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40" w:type="dxa"/>
        <w:jc w:val="righ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02"/>
        <w:gridCol w:w="4238"/>
      </w:tblGrid>
      <w:tr w:rsidR="00B7577C" w:rsidRPr="006F3583" w14:paraId="50761034" w14:textId="77777777" w:rsidTr="00E26162">
        <w:trPr>
          <w:jc w:val="right"/>
        </w:trPr>
        <w:tc>
          <w:tcPr>
            <w:tcW w:w="894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344CE0" w14:textId="3BD2BC09" w:rsidR="00B7577C" w:rsidRPr="006F3583" w:rsidRDefault="00B7577C" w:rsidP="00E261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Please use this form to </w:t>
            </w:r>
            <w:proofErr w:type="gramStart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>clearly and concisely report on project progress</w:t>
            </w:r>
            <w:proofErr w:type="gramEnd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>.  The information included should reflect quantifiable results that can be used to evaluate and measure project success.  Comments should be limited to the designated boxes. Technical reports, no longer than 4 pages, may be attached to this summary report.</w:t>
            </w:r>
          </w:p>
        </w:tc>
      </w:tr>
      <w:tr w:rsidR="00FA2060" w:rsidRPr="006F3583" w14:paraId="1E7F59E6" w14:textId="77777777" w:rsidTr="00E26162">
        <w:trPr>
          <w:jc w:val="right"/>
        </w:trPr>
        <w:tc>
          <w:tcPr>
            <w:tcW w:w="4702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588B35" w14:textId="25E6CF65" w:rsidR="0099263D" w:rsidRPr="006F3583" w:rsidRDefault="001339DD" w:rsidP="00E26162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 Number:</w:t>
            </w:r>
          </w:p>
        </w:tc>
        <w:tc>
          <w:tcPr>
            <w:tcW w:w="4238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BE154CF" w14:textId="7D2EF1D9" w:rsidR="0099263D" w:rsidRPr="006F3583" w:rsidRDefault="0099263D" w:rsidP="00E26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060" w:rsidRPr="006F3583" w14:paraId="7AE9C20E" w14:textId="77777777" w:rsidTr="00E26162">
        <w:trPr>
          <w:jc w:val="right"/>
        </w:trPr>
        <w:tc>
          <w:tcPr>
            <w:tcW w:w="4702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6A89816" w14:textId="77777777" w:rsidR="0099263D" w:rsidRPr="006F3583" w:rsidRDefault="0099263D" w:rsidP="00E26162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4238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DF3B10" w14:textId="40E2547F" w:rsidR="0099263D" w:rsidRPr="006F3583" w:rsidRDefault="0065604E" w:rsidP="00E261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</w:t>
            </w:r>
            <w:r w:rsidR="00B815AC">
              <w:rPr>
                <w:rFonts w:asciiTheme="minorHAnsi" w:hAnsiTheme="minorHAnsi" w:cstheme="minorHAnsi"/>
                <w:sz w:val="22"/>
                <w:szCs w:val="22"/>
              </w:rPr>
              <w:t>opment of functional ultra-high stearic acid soybean germplasm</w:t>
            </w:r>
          </w:p>
        </w:tc>
      </w:tr>
      <w:tr w:rsidR="00FA2060" w:rsidRPr="006F3583" w14:paraId="6B0D2152" w14:textId="77777777" w:rsidTr="00E26162">
        <w:trPr>
          <w:jc w:val="right"/>
        </w:trPr>
        <w:tc>
          <w:tcPr>
            <w:tcW w:w="4702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4C68CD7" w14:textId="77777777" w:rsidR="0099263D" w:rsidRPr="006F3583" w:rsidRDefault="0099263D" w:rsidP="00E26162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Organization: </w:t>
            </w:r>
          </w:p>
        </w:tc>
        <w:tc>
          <w:tcPr>
            <w:tcW w:w="4238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0161AC1" w14:textId="64110544" w:rsidR="0099263D" w:rsidRPr="006F3583" w:rsidRDefault="00B0112F" w:rsidP="00E261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University of Missouri</w:t>
            </w:r>
          </w:p>
        </w:tc>
      </w:tr>
      <w:tr w:rsidR="00FA2060" w:rsidRPr="006F3583" w14:paraId="6D4C3E68" w14:textId="77777777" w:rsidTr="00E26162">
        <w:trPr>
          <w:trHeight w:val="298"/>
          <w:jc w:val="right"/>
        </w:trPr>
        <w:tc>
          <w:tcPr>
            <w:tcW w:w="4702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1C4445E" w14:textId="77777777" w:rsidR="0099263D" w:rsidRPr="006F3583" w:rsidRDefault="0099263D" w:rsidP="00E26162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Principal Investigator Name:</w:t>
            </w:r>
          </w:p>
        </w:tc>
        <w:tc>
          <w:tcPr>
            <w:tcW w:w="4238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17FC243" w14:textId="26B81B82" w:rsidR="0099263D" w:rsidRPr="006F3583" w:rsidRDefault="009E234B" w:rsidP="00E261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Feng Lin, PhD</w:t>
            </w:r>
          </w:p>
        </w:tc>
      </w:tr>
      <w:tr w:rsidR="00FA2060" w:rsidRPr="006F3583" w14:paraId="73C9EC44" w14:textId="77777777" w:rsidTr="00E26162">
        <w:trPr>
          <w:trHeight w:val="34"/>
          <w:jc w:val="right"/>
        </w:trPr>
        <w:tc>
          <w:tcPr>
            <w:tcW w:w="4702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1031338" w14:textId="2C2978F7" w:rsidR="0099263D" w:rsidRPr="006F3583" w:rsidRDefault="00110DE9" w:rsidP="00E26162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 investigator</w:t>
            </w:r>
            <w:r w:rsidR="0081498F"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s:</w:t>
            </w:r>
          </w:p>
        </w:tc>
        <w:tc>
          <w:tcPr>
            <w:tcW w:w="4238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E051381" w14:textId="1879A153" w:rsidR="0099263D" w:rsidRPr="006F3583" w:rsidRDefault="0099263D" w:rsidP="00E261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060" w:rsidRPr="006F3583" w14:paraId="13D0750D" w14:textId="77777777" w:rsidTr="00E26162">
        <w:trPr>
          <w:jc w:val="right"/>
        </w:trPr>
        <w:tc>
          <w:tcPr>
            <w:tcW w:w="4702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93C3023" w14:textId="3509035A" w:rsidR="00110DE9" w:rsidRPr="006F3583" w:rsidRDefault="00110DE9" w:rsidP="00E26162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Report Period:</w:t>
            </w:r>
          </w:p>
        </w:tc>
        <w:tc>
          <w:tcPr>
            <w:tcW w:w="4238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0FA242" w14:textId="5C13836F" w:rsidR="00110DE9" w:rsidRPr="006F3583" w:rsidRDefault="009A5D4D" w:rsidP="00E261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June 15</w:t>
            </w:r>
            <w:r w:rsidR="009E234B">
              <w:rPr>
                <w:rFonts w:asciiTheme="minorHAnsi" w:hAnsiTheme="minorHAnsi" w:cstheme="minorHAnsi"/>
                <w:sz w:val="22"/>
                <w:szCs w:val="22"/>
              </w:rPr>
              <w:t>, 2024</w:t>
            </w:r>
          </w:p>
        </w:tc>
      </w:tr>
      <w:tr w:rsidR="00063115" w:rsidRPr="006F3583" w14:paraId="70B6BDBD" w14:textId="77777777" w:rsidTr="00E26162">
        <w:trPr>
          <w:jc w:val="right"/>
        </w:trPr>
        <w:tc>
          <w:tcPr>
            <w:tcW w:w="894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345DE2" w14:textId="77777777" w:rsidR="00AA648B" w:rsidRDefault="00AA648B" w:rsidP="00E26162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42B283B0">
              <w:rPr>
                <w:rFonts w:asciiTheme="minorHAnsi" w:hAnsiTheme="minorHAnsi" w:cstheme="minorBidi"/>
                <w:b/>
                <w:sz w:val="28"/>
                <w:szCs w:val="28"/>
                <w:u w:val="single"/>
              </w:rPr>
              <w:t>Research updates</w:t>
            </w:r>
            <w:r w:rsidRPr="42B283B0">
              <w:rPr>
                <w:rFonts w:asciiTheme="minorHAnsi" w:hAnsiTheme="minorHAnsi" w:cstheme="minorBidi"/>
                <w:sz w:val="28"/>
                <w:szCs w:val="28"/>
              </w:rPr>
              <w:t>:</w:t>
            </w:r>
          </w:p>
          <w:p w14:paraId="078A9D9E" w14:textId="77777777" w:rsidR="002D7C69" w:rsidRDefault="002D7C69" w:rsidP="009846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1C8780" w14:textId="49F2F959" w:rsidR="00A24B61" w:rsidRPr="00CA767D" w:rsidRDefault="00A24B61" w:rsidP="00A24B6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Our ongoing efforts are focused on developing high-yielding lines with a constant focus on achieving a high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stearic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acid content. Table 1 provides an overview of the University of Missouri’s 2024 breeding pipeline for high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stearic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(H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).  </w:t>
            </w:r>
          </w:p>
          <w:p w14:paraId="33874491" w14:textId="77777777" w:rsidR="00A24B61" w:rsidRPr="00CA767D" w:rsidRDefault="00A24B61" w:rsidP="00A24B6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E4D4F" w14:textId="795D9FA6" w:rsidR="00A24B61" w:rsidRPr="00CA767D" w:rsidRDefault="00A24B61" w:rsidP="00A24B6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>Table 1. 2024 Breeding Pipeline for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4"/>
              <w:gridCol w:w="4686"/>
              <w:gridCol w:w="1410"/>
            </w:tblGrid>
            <w:tr w:rsidR="00A24B61" w:rsidRPr="00CA767D" w14:paraId="4E307614" w14:textId="77777777" w:rsidTr="000A1C23">
              <w:trPr>
                <w:trHeight w:val="269"/>
              </w:trPr>
              <w:tc>
                <w:tcPr>
                  <w:tcW w:w="28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7C8B95A" w14:textId="77777777" w:rsidR="00A24B61" w:rsidRPr="00CA767D" w:rsidRDefault="00A24B61" w:rsidP="00A24B61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Test/Line/Population</w:t>
                  </w:r>
                </w:p>
              </w:tc>
              <w:tc>
                <w:tcPr>
                  <w:tcW w:w="468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A7B6984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B8BD328" w14:textId="77777777" w:rsidR="00A24B61" w:rsidRPr="00CA767D" w:rsidRDefault="00A24B61" w:rsidP="00A24B61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# of Entries</w:t>
                  </w:r>
                </w:p>
              </w:tc>
            </w:tr>
            <w:tr w:rsidR="00A24B61" w:rsidRPr="00CA767D" w14:paraId="46A33281" w14:textId="77777777" w:rsidTr="000A1C23">
              <w:trPr>
                <w:trHeight w:val="269"/>
              </w:trPr>
              <w:tc>
                <w:tcPr>
                  <w:tcW w:w="2834" w:type="dxa"/>
                  <w:vMerge/>
                  <w:tcBorders>
                    <w:bottom w:val="single" w:sz="4" w:space="0" w:color="auto"/>
                  </w:tcBorders>
                </w:tcPr>
                <w:p w14:paraId="342EC139" w14:textId="77777777" w:rsidR="00A24B61" w:rsidRPr="00CA767D" w:rsidRDefault="00A24B61" w:rsidP="00A24B61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4686" w:type="dxa"/>
                  <w:vMerge/>
                  <w:tcBorders>
                    <w:bottom w:val="single" w:sz="4" w:space="0" w:color="auto"/>
                  </w:tcBorders>
                </w:tcPr>
                <w:p w14:paraId="00B76707" w14:textId="77777777" w:rsidR="00A24B61" w:rsidRPr="00CA767D" w:rsidRDefault="00A24B61" w:rsidP="00A24B61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bottom w:val="single" w:sz="4" w:space="0" w:color="auto"/>
                  </w:tcBorders>
                </w:tcPr>
                <w:p w14:paraId="16F81751" w14:textId="77777777" w:rsidR="00A24B61" w:rsidRPr="00CA767D" w:rsidRDefault="00A24B61" w:rsidP="00A24B61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</w:p>
              </w:tc>
            </w:tr>
            <w:tr w:rsidR="00A24B61" w:rsidRPr="00CA767D" w14:paraId="2CFAE413" w14:textId="77777777" w:rsidTr="000A1C23">
              <w:tc>
                <w:tcPr>
                  <w:tcW w:w="2834" w:type="dxa"/>
                </w:tcPr>
                <w:p w14:paraId="2818BE06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AYT</w:t>
                  </w:r>
                </w:p>
              </w:tc>
              <w:tc>
                <w:tcPr>
                  <w:tcW w:w="4686" w:type="dxa"/>
                </w:tcPr>
                <w:p w14:paraId="583EB562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Advanced Yield Trial </w:t>
                  </w:r>
                </w:p>
              </w:tc>
              <w:tc>
                <w:tcPr>
                  <w:tcW w:w="1410" w:type="dxa"/>
                </w:tcPr>
                <w:p w14:paraId="78C15C32" w14:textId="12164201" w:rsidR="00A24B61" w:rsidRPr="00CA767D" w:rsidRDefault="000A1C23" w:rsidP="00A24B61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</w:tr>
            <w:tr w:rsidR="00A24B61" w:rsidRPr="00CA767D" w14:paraId="6EBF1CA5" w14:textId="77777777" w:rsidTr="000A1C23">
              <w:tc>
                <w:tcPr>
                  <w:tcW w:w="2834" w:type="dxa"/>
                </w:tcPr>
                <w:p w14:paraId="300C74C3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PYT</w:t>
                  </w:r>
                </w:p>
              </w:tc>
              <w:tc>
                <w:tcPr>
                  <w:tcW w:w="4686" w:type="dxa"/>
                </w:tcPr>
                <w:p w14:paraId="68E817BB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Preliminary Yield Trial</w:t>
                  </w:r>
                </w:p>
              </w:tc>
              <w:tc>
                <w:tcPr>
                  <w:tcW w:w="1410" w:type="dxa"/>
                </w:tcPr>
                <w:p w14:paraId="2AE3584C" w14:textId="20D8CE85" w:rsidR="00A24B61" w:rsidRPr="00CA767D" w:rsidRDefault="00F042AC" w:rsidP="00A24B61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A24B61" w:rsidRPr="00CA767D" w14:paraId="0520297E" w14:textId="77777777" w:rsidTr="000A1C23">
              <w:tc>
                <w:tcPr>
                  <w:tcW w:w="2834" w:type="dxa"/>
                  <w:vAlign w:val="center"/>
                </w:tcPr>
                <w:p w14:paraId="34BAD942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Progeny Rows</w:t>
                  </w:r>
                </w:p>
              </w:tc>
              <w:tc>
                <w:tcPr>
                  <w:tcW w:w="4686" w:type="dxa"/>
                </w:tcPr>
                <w:p w14:paraId="7F2D816E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Oleic and Linolenic content and visual selection  </w:t>
                  </w:r>
                </w:p>
              </w:tc>
              <w:tc>
                <w:tcPr>
                  <w:tcW w:w="1410" w:type="dxa"/>
                  <w:vAlign w:val="center"/>
                </w:tcPr>
                <w:p w14:paraId="0FCB4B9B" w14:textId="77AC5DE7" w:rsidR="00A24B61" w:rsidRPr="00CA767D" w:rsidRDefault="00F042AC" w:rsidP="00A24B61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107</w:t>
                  </w:r>
                </w:p>
              </w:tc>
            </w:tr>
            <w:tr w:rsidR="00A24B61" w:rsidRPr="00CA767D" w14:paraId="7398B98F" w14:textId="77777777" w:rsidTr="000A1C23">
              <w:tc>
                <w:tcPr>
                  <w:tcW w:w="2834" w:type="dxa"/>
                </w:tcPr>
                <w:p w14:paraId="3DE47262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Population Development</w:t>
                  </w:r>
                </w:p>
              </w:tc>
              <w:tc>
                <w:tcPr>
                  <w:tcW w:w="4686" w:type="dxa"/>
                </w:tcPr>
                <w:p w14:paraId="0004E881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</w:t>
                  </w: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  <w:vertAlign w:val="subscript"/>
                    </w:rPr>
                    <w:t>1</w:t>
                  </w: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F</w:t>
                  </w: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  <w:vertAlign w:val="subscript"/>
                    </w:rPr>
                    <w:t>4</w:t>
                  </w: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generation</w:t>
                  </w:r>
                </w:p>
              </w:tc>
              <w:tc>
                <w:tcPr>
                  <w:tcW w:w="1410" w:type="dxa"/>
                </w:tcPr>
                <w:p w14:paraId="57585A9A" w14:textId="647D1512" w:rsidR="00A24B61" w:rsidRPr="00CA767D" w:rsidRDefault="00F042AC" w:rsidP="00A24B61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A24B61" w:rsidRPr="00CA767D" w14:paraId="56666722" w14:textId="77777777" w:rsidTr="000A1C23">
              <w:tc>
                <w:tcPr>
                  <w:tcW w:w="2834" w:type="dxa"/>
                  <w:tcBorders>
                    <w:bottom w:val="single" w:sz="4" w:space="0" w:color="auto"/>
                  </w:tcBorders>
                </w:tcPr>
                <w:p w14:paraId="45139511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New Crosses</w:t>
                  </w:r>
                </w:p>
              </w:tc>
              <w:tc>
                <w:tcPr>
                  <w:tcW w:w="4686" w:type="dxa"/>
                  <w:tcBorders>
                    <w:bottom w:val="single" w:sz="4" w:space="0" w:color="auto"/>
                  </w:tcBorders>
                </w:tcPr>
                <w:p w14:paraId="1B4A793B" w14:textId="77777777" w:rsidR="00A24B61" w:rsidRPr="00CA767D" w:rsidRDefault="00A24B61" w:rsidP="00A24B61">
                  <w:pPr>
                    <w:spacing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767D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Population Development</w:t>
                  </w: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13198DED" w14:textId="2D9E4F52" w:rsidR="00A24B61" w:rsidRPr="00CA767D" w:rsidRDefault="00F042AC" w:rsidP="00A24B61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0906CD18" w14:textId="77777777" w:rsidR="002D7C69" w:rsidRPr="00A42F2F" w:rsidRDefault="002D7C69" w:rsidP="009846B2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F2F4F55" w14:textId="17822225" w:rsidR="00A24B61" w:rsidRPr="00CA767D" w:rsidRDefault="00A24B61" w:rsidP="00A24B6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767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2024 AYT. </w:t>
            </w:r>
            <w:r w:rsidR="000A1C23" w:rsidRPr="000A1C23">
              <w:rPr>
                <w:rFonts w:asciiTheme="minorHAnsi" w:hAnsiTheme="minorHAnsi" w:cstheme="minorHAnsi"/>
                <w:bCs w:val="0"/>
                <w:sz w:val="22"/>
                <w:szCs w:val="22"/>
              </w:rPr>
              <w:t>Only one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advanced breeding line</w:t>
            </w:r>
            <w:r w:rsidR="00763902">
              <w:rPr>
                <w:rFonts w:asciiTheme="minorHAnsi" w:hAnsiTheme="minorHAnsi" w:cstheme="minorHAnsi"/>
                <w:sz w:val="22"/>
                <w:szCs w:val="22"/>
              </w:rPr>
              <w:t xml:space="preserve">, namely </w:t>
            </w:r>
            <w:r w:rsidR="00763902" w:rsidRPr="00A42F2F">
              <w:rPr>
                <w:rFonts w:asciiTheme="minorHAnsi" w:hAnsiTheme="minorHAnsi" w:cstheme="minorHAnsi"/>
                <w:bCs w:val="0"/>
                <w:sz w:val="22"/>
                <w:szCs w:val="22"/>
              </w:rPr>
              <w:t>S22-23421HS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0A1C23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planted </w:t>
            </w:r>
            <w:r w:rsidR="009A5D4D">
              <w:rPr>
                <w:rFonts w:asciiTheme="minorHAnsi" w:hAnsiTheme="minorHAnsi" w:cstheme="minorHAnsi"/>
                <w:sz w:val="22"/>
                <w:szCs w:val="22"/>
              </w:rPr>
              <w:t>at Lee Farm, Portageville, MO (2 local environments) laid out in 12-foot-long plot with two replications and at six locations across different states (AR, IL, MO)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.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stearic 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>acid content of th</w:t>
            </w:r>
            <w:r w:rsidR="000A1C23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line </w:t>
            </w:r>
            <w:r w:rsidR="008F13B3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0A1C23">
              <w:rPr>
                <w:rFonts w:asciiTheme="minorHAnsi" w:hAnsiTheme="minorHAnsi" w:cstheme="minorHAnsi"/>
                <w:sz w:val="22"/>
                <w:szCs w:val="22"/>
              </w:rPr>
              <w:t>7.11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%. </w:t>
            </w:r>
          </w:p>
          <w:p w14:paraId="65034153" w14:textId="77777777" w:rsidR="00A24B61" w:rsidRPr="00CA767D" w:rsidRDefault="00A24B61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EDF800" w14:textId="7666C297" w:rsidR="00A24B61" w:rsidRPr="00CA767D" w:rsidRDefault="00A24B61" w:rsidP="00A24B6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7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2024 PYT. </w:t>
            </w:r>
            <w:r w:rsidR="00F65800">
              <w:rPr>
                <w:rFonts w:asciiTheme="minorHAnsi" w:hAnsiTheme="minorHAnsi" w:cstheme="minorHAnsi"/>
                <w:bCs w:val="0"/>
                <w:sz w:val="22"/>
                <w:szCs w:val="22"/>
              </w:rPr>
              <w:t>Three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preliminary breeding lines were </w:t>
            </w:r>
            <w:r w:rsidR="008F13B3">
              <w:rPr>
                <w:rFonts w:asciiTheme="minorHAnsi" w:hAnsiTheme="minorHAnsi" w:cstheme="minorHAnsi"/>
                <w:bCs w:val="0"/>
                <w:sz w:val="22"/>
                <w:szCs w:val="22"/>
              </w:rPr>
              <w:t>entered in the 2024 PYT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. These lines were selected from the progeny row nursery based on their phenotypic appearance and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stearic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acid content. 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A1C23">
              <w:rPr>
                <w:rFonts w:asciiTheme="minorHAnsi" w:hAnsiTheme="minorHAnsi" w:cstheme="minorHAnsi"/>
                <w:sz w:val="22"/>
                <w:szCs w:val="22"/>
              </w:rPr>
              <w:t>stearic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acid content of these lines ranged from</w:t>
            </w:r>
            <w:r w:rsidR="00154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800">
              <w:rPr>
                <w:rFonts w:asciiTheme="minorHAnsi" w:hAnsiTheme="minorHAnsi" w:cstheme="minorHAnsi"/>
                <w:sz w:val="22"/>
                <w:szCs w:val="22"/>
              </w:rPr>
              <w:t>11.8 – 12.5%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C4FF296" w14:textId="77777777" w:rsidR="00A24B61" w:rsidRPr="00CA767D" w:rsidRDefault="00A24B61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1A557C" w14:textId="7AD17E5F" w:rsidR="00A24B61" w:rsidRDefault="00A24B61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CA7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2024 Progeny Rows. 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Approximately, </w:t>
            </w:r>
            <w:r w:rsidR="00690CE5">
              <w:rPr>
                <w:rFonts w:asciiTheme="minorHAnsi" w:hAnsiTheme="minorHAnsi" w:cstheme="minorHAnsi"/>
                <w:bCs w:val="0"/>
                <w:sz w:val="22"/>
                <w:szCs w:val="22"/>
              </w:rPr>
              <w:t>107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new breeding lines obtained from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HS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crosses will be planted in single progeny rows (Table </w:t>
            </w:r>
            <w:r w:rsidR="00C62D28">
              <w:rPr>
                <w:rFonts w:asciiTheme="minorHAnsi" w:hAnsiTheme="minorHAnsi" w:cstheme="minorHAnsi"/>
                <w:bCs w:val="0"/>
                <w:sz w:val="22"/>
                <w:szCs w:val="22"/>
              </w:rPr>
              <w:t>2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). Currently, these seeds are being processed and will soon be planted at Lee Farm, Portageville, MO. </w:t>
            </w:r>
            <w:r w:rsidR="00690CE5"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90CE5">
              <w:rPr>
                <w:rFonts w:asciiTheme="minorHAnsi" w:hAnsiTheme="minorHAnsi" w:cstheme="minorHAnsi"/>
                <w:sz w:val="22"/>
                <w:szCs w:val="22"/>
              </w:rPr>
              <w:t>stearic</w:t>
            </w:r>
            <w:r w:rsidR="00690CE5"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acid content of these lines ranged from</w:t>
            </w:r>
            <w:r w:rsidR="00690CE5">
              <w:rPr>
                <w:rFonts w:asciiTheme="minorHAnsi" w:hAnsiTheme="minorHAnsi" w:cstheme="minorHAnsi"/>
                <w:sz w:val="22"/>
                <w:szCs w:val="22"/>
              </w:rPr>
              <w:t xml:space="preserve"> 8.2 – 21.9%</w:t>
            </w:r>
            <w:r w:rsidR="00690CE5" w:rsidRPr="00CA767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98C35D" w14:textId="77777777" w:rsidR="0076094F" w:rsidRDefault="0076094F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9F7D0A4" w14:textId="77777777" w:rsidR="00C50596" w:rsidRDefault="00C50596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D33670" w14:textId="77777777" w:rsidR="00C50596" w:rsidRDefault="00C50596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4810BCB" w14:textId="77777777" w:rsidR="00C50596" w:rsidRDefault="00C50596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BF4045C" w14:textId="77777777" w:rsidR="00C50596" w:rsidRDefault="00C50596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E31E20" w14:textId="77777777" w:rsidR="00C50596" w:rsidRDefault="00C50596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8A79078" w14:textId="64099A58" w:rsidR="0076094F" w:rsidRDefault="0076094F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 xml:space="preserve">Table </w:t>
            </w:r>
            <w:r w:rsidR="00C62D28">
              <w:rPr>
                <w:rFonts w:asciiTheme="minorHAnsi" w:hAnsiTheme="minorHAnsi" w:cstheme="minorHAnsi"/>
                <w:bCs w:val="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. Summary of </w:t>
            </w:r>
            <w:r w:rsidR="00C62D28">
              <w:rPr>
                <w:rFonts w:asciiTheme="minorHAnsi" w:hAnsiTheme="minorHAnsi" w:cstheme="minorHAnsi"/>
                <w:bCs w:val="0"/>
                <w:sz w:val="22"/>
                <w:szCs w:val="22"/>
              </w:rPr>
              <w:t>1</w:t>
            </w:r>
            <w:r w:rsidR="008227E7">
              <w:rPr>
                <w:rFonts w:asciiTheme="minorHAnsi" w:hAnsiTheme="minorHAnsi" w:cstheme="minorHAnsi"/>
                <w:bCs w:val="0"/>
                <w:sz w:val="22"/>
                <w:szCs w:val="22"/>
              </w:rPr>
              <w:t>07</w:t>
            </w:r>
            <w:r w:rsidR="00C62D28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breeding lines in the 2024 Progeny Rows.</w:t>
            </w:r>
          </w:p>
          <w:tbl>
            <w:tblPr>
              <w:tblStyle w:val="TableGrid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3690"/>
              <w:gridCol w:w="1440"/>
              <w:gridCol w:w="2021"/>
            </w:tblGrid>
            <w:tr w:rsidR="0076094F" w14:paraId="373337B8" w14:textId="77777777" w:rsidTr="00C50596">
              <w:trPr>
                <w:jc w:val="center"/>
              </w:trPr>
              <w:tc>
                <w:tcPr>
                  <w:tcW w:w="1617" w:type="dxa"/>
                  <w:tcBorders>
                    <w:bottom w:val="single" w:sz="4" w:space="0" w:color="auto"/>
                  </w:tcBorders>
                </w:tcPr>
                <w:p w14:paraId="39AD8F71" w14:textId="285B9147" w:rsidR="0076094F" w:rsidRPr="0076094F" w:rsidRDefault="0076094F" w:rsidP="00DA6454">
                  <w:pPr>
                    <w:spacing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6094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Population</w:t>
                  </w:r>
                </w:p>
              </w:tc>
              <w:tc>
                <w:tcPr>
                  <w:tcW w:w="3690" w:type="dxa"/>
                  <w:tcBorders>
                    <w:bottom w:val="single" w:sz="4" w:space="0" w:color="auto"/>
                  </w:tcBorders>
                </w:tcPr>
                <w:p w14:paraId="5264B632" w14:textId="75B48525" w:rsidR="0076094F" w:rsidRPr="0076094F" w:rsidRDefault="0076094F" w:rsidP="00D31868">
                  <w:pPr>
                    <w:spacing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6094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Pedigree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</w:tcPr>
                <w:p w14:paraId="7CAE7553" w14:textId="133B9B33" w:rsidR="0076094F" w:rsidRPr="0076094F" w:rsidRDefault="009A5D4D" w:rsidP="0076094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No.</w:t>
                  </w:r>
                  <w:r w:rsidR="0076094F" w:rsidRPr="0076094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of Lines</w:t>
                  </w:r>
                </w:p>
              </w:tc>
              <w:tc>
                <w:tcPr>
                  <w:tcW w:w="2021" w:type="dxa"/>
                  <w:tcBorders>
                    <w:bottom w:val="single" w:sz="4" w:space="0" w:color="auto"/>
                  </w:tcBorders>
                </w:tcPr>
                <w:p w14:paraId="4BD7F733" w14:textId="0553BB5B" w:rsidR="0076094F" w:rsidRPr="0076094F" w:rsidRDefault="0076094F" w:rsidP="0076094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6094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Stearic Acid (%)</w:t>
                  </w:r>
                </w:p>
              </w:tc>
            </w:tr>
            <w:tr w:rsidR="0076094F" w14:paraId="39035916" w14:textId="77777777" w:rsidTr="00C50596">
              <w:trPr>
                <w:jc w:val="center"/>
              </w:trPr>
              <w:tc>
                <w:tcPr>
                  <w:tcW w:w="1617" w:type="dxa"/>
                  <w:tcBorders>
                    <w:top w:val="single" w:sz="4" w:space="0" w:color="auto"/>
                    <w:bottom w:val="nil"/>
                  </w:tcBorders>
                </w:tcPr>
                <w:p w14:paraId="42ED5FAA" w14:textId="7312784D" w:rsidR="0076094F" w:rsidRDefault="0076094F" w:rsidP="00A24B61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CR22-092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nil"/>
                  </w:tcBorders>
                </w:tcPr>
                <w:p w14:paraId="277BE416" w14:textId="60D0C76F" w:rsidR="0076094F" w:rsidRPr="00F11FF1" w:rsidRDefault="00F11FF1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F11FF1">
                    <w:rPr>
                      <w:rFonts w:ascii="Calibri" w:hAnsi="Calibri" w:cs="Calibri"/>
                      <w:sz w:val="22"/>
                      <w:szCs w:val="22"/>
                    </w:rPr>
                    <w:t>S19-19705/S16-13165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nil"/>
                  </w:tcBorders>
                </w:tcPr>
                <w:p w14:paraId="56E9E5F9" w14:textId="7FA99B0E" w:rsidR="0076094F" w:rsidRDefault="0076094F" w:rsidP="0076094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bottom w:val="nil"/>
                  </w:tcBorders>
                </w:tcPr>
                <w:p w14:paraId="66287452" w14:textId="193430D0" w:rsidR="0076094F" w:rsidRDefault="0076094F" w:rsidP="0076094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8.2 – 21.9</w:t>
                  </w:r>
                </w:p>
              </w:tc>
            </w:tr>
            <w:tr w:rsidR="0076094F" w14:paraId="23652154" w14:textId="77777777" w:rsidTr="00C50596">
              <w:trPr>
                <w:jc w:val="center"/>
              </w:trPr>
              <w:tc>
                <w:tcPr>
                  <w:tcW w:w="1617" w:type="dxa"/>
                </w:tcPr>
                <w:p w14:paraId="5E2624D9" w14:textId="451E6DFF" w:rsidR="0076094F" w:rsidRDefault="0076094F" w:rsidP="00A24B61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CR22-094</w:t>
                  </w:r>
                </w:p>
              </w:tc>
              <w:tc>
                <w:tcPr>
                  <w:tcW w:w="3690" w:type="dxa"/>
                </w:tcPr>
                <w:p w14:paraId="78606FE5" w14:textId="17E5A2FA" w:rsidR="0076094F" w:rsidRPr="00F11FF1" w:rsidRDefault="00F11FF1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F11FF1">
                    <w:rPr>
                      <w:rFonts w:ascii="Calibri" w:hAnsi="Calibri" w:cs="Calibri"/>
                      <w:sz w:val="22"/>
                      <w:szCs w:val="22"/>
                    </w:rPr>
                    <w:t>S19-19731/S18-6328</w:t>
                  </w:r>
                </w:p>
              </w:tc>
              <w:tc>
                <w:tcPr>
                  <w:tcW w:w="1440" w:type="dxa"/>
                </w:tcPr>
                <w:p w14:paraId="26B1A6F1" w14:textId="02EEC0D1" w:rsidR="0076094F" w:rsidRDefault="0076094F" w:rsidP="0076094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021" w:type="dxa"/>
                </w:tcPr>
                <w:p w14:paraId="085E440B" w14:textId="67A3CBD8" w:rsidR="0076094F" w:rsidRDefault="0076094F" w:rsidP="0076094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8.4 – 17.5</w:t>
                  </w:r>
                </w:p>
              </w:tc>
            </w:tr>
            <w:tr w:rsidR="0076094F" w14:paraId="07746004" w14:textId="77777777" w:rsidTr="00C50596">
              <w:trPr>
                <w:jc w:val="center"/>
              </w:trPr>
              <w:tc>
                <w:tcPr>
                  <w:tcW w:w="1617" w:type="dxa"/>
                </w:tcPr>
                <w:p w14:paraId="79BC6A5B" w14:textId="220920BB" w:rsidR="0076094F" w:rsidRDefault="0076094F" w:rsidP="00A24B61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CR22-095</w:t>
                  </w:r>
                </w:p>
              </w:tc>
              <w:tc>
                <w:tcPr>
                  <w:tcW w:w="3690" w:type="dxa"/>
                </w:tcPr>
                <w:p w14:paraId="4C4912E7" w14:textId="65D8490A" w:rsidR="0076094F" w:rsidRPr="00F11FF1" w:rsidRDefault="00F11FF1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F11FF1">
                    <w:rPr>
                      <w:rFonts w:ascii="Calibri" w:hAnsi="Calibri" w:cs="Calibri"/>
                      <w:sz w:val="22"/>
                      <w:szCs w:val="22"/>
                    </w:rPr>
                    <w:t>S19-19731/S19-14797</w:t>
                  </w:r>
                </w:p>
              </w:tc>
              <w:tc>
                <w:tcPr>
                  <w:tcW w:w="1440" w:type="dxa"/>
                </w:tcPr>
                <w:p w14:paraId="2A670CD9" w14:textId="560C7B12" w:rsidR="0076094F" w:rsidRDefault="0076094F" w:rsidP="0076094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021" w:type="dxa"/>
                </w:tcPr>
                <w:p w14:paraId="4E64AE02" w14:textId="76C0E071" w:rsidR="0076094F" w:rsidRDefault="0076094F" w:rsidP="0076094F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2"/>
                      <w:szCs w:val="22"/>
                    </w:rPr>
                    <w:t>8.2 – 16.5</w:t>
                  </w:r>
                </w:p>
              </w:tc>
            </w:tr>
          </w:tbl>
          <w:p w14:paraId="374095A0" w14:textId="77777777" w:rsidR="0076094F" w:rsidRDefault="0076094F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DD3C63A" w14:textId="029BB314" w:rsidR="00A24B61" w:rsidRDefault="00A24B61" w:rsidP="00A24B6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2024 </w:t>
            </w:r>
            <w:r w:rsidRPr="00CA767D">
              <w:rPr>
                <w:rFonts w:asciiTheme="minorHAnsi" w:hAnsiTheme="minorHAnsi" w:cstheme="minorHAnsi"/>
                <w:b/>
                <w:sz w:val="22"/>
                <w:szCs w:val="22"/>
              </w:rPr>
              <w:t>Population Development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. </w:t>
            </w:r>
            <w:r w:rsidR="00CA1763">
              <w:rPr>
                <w:rFonts w:asciiTheme="minorHAnsi" w:hAnsiTheme="minorHAnsi" w:cstheme="minorHAnsi"/>
                <w:sz w:val="22"/>
                <w:szCs w:val="22"/>
              </w:rPr>
              <w:t xml:space="preserve">Four 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bi-parental populations for increasing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stearic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acid content were sent to the Costa Rica winter nursery for generation advancement from the F</w:t>
            </w:r>
            <w:r w:rsidRPr="00CA76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to the F</w:t>
            </w:r>
            <w:r w:rsidRPr="00CA767D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 xml:space="preserve"> generation and will be planted in our progeny rows in 2025 in Portageville, MO (Table </w:t>
            </w:r>
            <w:r w:rsidR="00C62D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A767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3BEB2790" w14:textId="77777777" w:rsidR="00CA1763" w:rsidRDefault="00CA1763" w:rsidP="00A24B6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176C4" w14:textId="2052CCC1" w:rsidR="00CA1763" w:rsidRDefault="00CA1763" w:rsidP="00A24B6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Table </w:t>
            </w:r>
            <w:r w:rsidR="00C62D2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List of four bi-parental populations in 2023. 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2"/>
              <w:gridCol w:w="2975"/>
            </w:tblGrid>
            <w:tr w:rsidR="00CA1763" w14:paraId="27B1DC85" w14:textId="77777777" w:rsidTr="008478D1">
              <w:tc>
                <w:tcPr>
                  <w:tcW w:w="1692" w:type="dxa"/>
                  <w:tcBorders>
                    <w:bottom w:val="single" w:sz="4" w:space="0" w:color="auto"/>
                  </w:tcBorders>
                </w:tcPr>
                <w:p w14:paraId="423A46B5" w14:textId="4B2B94B9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 w:rsidRPr="00CA1763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Cross</w:t>
                  </w:r>
                </w:p>
              </w:tc>
              <w:tc>
                <w:tcPr>
                  <w:tcW w:w="2975" w:type="dxa"/>
                  <w:tcBorders>
                    <w:bottom w:val="single" w:sz="4" w:space="0" w:color="auto"/>
                  </w:tcBorders>
                </w:tcPr>
                <w:p w14:paraId="50B76BDD" w14:textId="2120F1B2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 w:rsidRPr="00CA1763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Pedigree</w:t>
                  </w:r>
                </w:p>
              </w:tc>
            </w:tr>
            <w:tr w:rsidR="00CA1763" w14:paraId="498DFDE6" w14:textId="77777777" w:rsidTr="008478D1">
              <w:tc>
                <w:tcPr>
                  <w:tcW w:w="1692" w:type="dxa"/>
                  <w:tcBorders>
                    <w:top w:val="single" w:sz="4" w:space="0" w:color="auto"/>
                    <w:bottom w:val="nil"/>
                  </w:tcBorders>
                </w:tcPr>
                <w:p w14:paraId="6D65AEFC" w14:textId="72FE008D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CA1763">
                    <w:rPr>
                      <w:rFonts w:ascii="Calibri" w:hAnsi="Calibri" w:cs="Calibri"/>
                      <w:sz w:val="22"/>
                      <w:szCs w:val="22"/>
                    </w:rPr>
                    <w:t>S23-502</w:t>
                  </w:r>
                </w:p>
              </w:tc>
              <w:tc>
                <w:tcPr>
                  <w:tcW w:w="2975" w:type="dxa"/>
                  <w:tcBorders>
                    <w:top w:val="single" w:sz="4" w:space="0" w:color="auto"/>
                    <w:bottom w:val="nil"/>
                  </w:tcBorders>
                </w:tcPr>
                <w:p w14:paraId="70F6DD20" w14:textId="7D397A53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CA1763">
                    <w:rPr>
                      <w:rFonts w:ascii="Calibri" w:hAnsi="Calibri" w:cs="Calibri"/>
                      <w:sz w:val="22"/>
                      <w:szCs w:val="22"/>
                    </w:rPr>
                    <w:t>S22-23407/S19-10701</w:t>
                  </w:r>
                </w:p>
              </w:tc>
            </w:tr>
            <w:tr w:rsidR="00CA1763" w14:paraId="5E03CF95" w14:textId="77777777" w:rsidTr="008478D1">
              <w:tc>
                <w:tcPr>
                  <w:tcW w:w="1692" w:type="dxa"/>
                  <w:tcBorders>
                    <w:top w:val="nil"/>
                    <w:bottom w:val="nil"/>
                  </w:tcBorders>
                </w:tcPr>
                <w:p w14:paraId="67524256" w14:textId="3B84E6E7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CA1763">
                    <w:rPr>
                      <w:rFonts w:ascii="Calibri" w:hAnsi="Calibri" w:cs="Calibri"/>
                      <w:sz w:val="22"/>
                      <w:szCs w:val="22"/>
                    </w:rPr>
                    <w:t>S23-503</w:t>
                  </w:r>
                </w:p>
              </w:tc>
              <w:tc>
                <w:tcPr>
                  <w:tcW w:w="2975" w:type="dxa"/>
                  <w:tcBorders>
                    <w:top w:val="nil"/>
                    <w:bottom w:val="nil"/>
                  </w:tcBorders>
                </w:tcPr>
                <w:p w14:paraId="59C7B8A7" w14:textId="024A61E0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A176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S22-23407/S19-14797</w:t>
                  </w:r>
                </w:p>
              </w:tc>
            </w:tr>
            <w:tr w:rsidR="00CA1763" w14:paraId="375BE498" w14:textId="77777777" w:rsidTr="008478D1">
              <w:tc>
                <w:tcPr>
                  <w:tcW w:w="1692" w:type="dxa"/>
                  <w:tcBorders>
                    <w:top w:val="nil"/>
                  </w:tcBorders>
                </w:tcPr>
                <w:p w14:paraId="533F7D11" w14:textId="4B4A8EF6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CA1763">
                    <w:rPr>
                      <w:rFonts w:ascii="Calibri" w:hAnsi="Calibri" w:cs="Calibri"/>
                      <w:sz w:val="22"/>
                      <w:szCs w:val="22"/>
                    </w:rPr>
                    <w:t>S23-506</w:t>
                  </w:r>
                </w:p>
              </w:tc>
              <w:tc>
                <w:tcPr>
                  <w:tcW w:w="2975" w:type="dxa"/>
                  <w:tcBorders>
                    <w:top w:val="nil"/>
                  </w:tcBorders>
                </w:tcPr>
                <w:p w14:paraId="45ADCB45" w14:textId="39D5922E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CA1763">
                    <w:rPr>
                      <w:rFonts w:ascii="Calibri" w:hAnsi="Calibri" w:cs="Calibri"/>
                      <w:sz w:val="22"/>
                      <w:szCs w:val="22"/>
                    </w:rPr>
                    <w:t>S22-23373/S16-7922</w:t>
                  </w:r>
                </w:p>
              </w:tc>
            </w:tr>
            <w:tr w:rsidR="00CA1763" w14:paraId="689ADC83" w14:textId="77777777" w:rsidTr="008478D1">
              <w:tc>
                <w:tcPr>
                  <w:tcW w:w="1692" w:type="dxa"/>
                </w:tcPr>
                <w:p w14:paraId="5B5D5C7B" w14:textId="24A7E873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CA1763">
                    <w:rPr>
                      <w:rFonts w:ascii="Calibri" w:hAnsi="Calibri" w:cs="Calibri"/>
                      <w:sz w:val="22"/>
                      <w:szCs w:val="22"/>
                    </w:rPr>
                    <w:t>S23-507</w:t>
                  </w:r>
                </w:p>
              </w:tc>
              <w:tc>
                <w:tcPr>
                  <w:tcW w:w="2975" w:type="dxa"/>
                </w:tcPr>
                <w:p w14:paraId="27B1BC8B" w14:textId="2DE56F1F" w:rsidR="00CA1763" w:rsidRPr="00CA1763" w:rsidRDefault="00CA1763" w:rsidP="00A24B61">
                  <w:pPr>
                    <w:spacing w:line="240" w:lineRule="auto"/>
                    <w:jc w:val="both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</w:rPr>
                  </w:pPr>
                  <w:r w:rsidRPr="00CA1763">
                    <w:rPr>
                      <w:rFonts w:ascii="Calibri" w:hAnsi="Calibri" w:cs="Calibri"/>
                      <w:sz w:val="22"/>
                      <w:szCs w:val="22"/>
                    </w:rPr>
                    <w:t>S22-23373/S16-11644</w:t>
                  </w:r>
                </w:p>
              </w:tc>
            </w:tr>
          </w:tbl>
          <w:p w14:paraId="51FDB929" w14:textId="77777777" w:rsidR="00A24B61" w:rsidRPr="00CA767D" w:rsidRDefault="00A24B61" w:rsidP="00A24B61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3D231" w14:textId="0D788B1A" w:rsidR="00A24B61" w:rsidRPr="00CA767D" w:rsidRDefault="00A24B61" w:rsidP="00A24B61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6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2024 New Crosses. 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We aim to develop </w:t>
            </w:r>
            <w:r w:rsidR="00F042AC">
              <w:rPr>
                <w:rFonts w:asciiTheme="minorHAnsi" w:hAnsiTheme="minorHAnsi" w:cstheme="minorHAnsi"/>
                <w:bCs w:val="0"/>
                <w:sz w:val="22"/>
                <w:szCs w:val="22"/>
              </w:rPr>
              <w:t>three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new bi-parental populations by crossing elite breeding lines with </w:t>
            </w: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HS </w:t>
            </w:r>
            <w:r w:rsidRPr="00CA767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parents. </w:t>
            </w:r>
          </w:p>
          <w:p w14:paraId="33885AB6" w14:textId="77777777" w:rsidR="004B4293" w:rsidRDefault="004B4293" w:rsidP="00E26162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20E6A99" w14:textId="16A13A5A" w:rsidR="42B283B0" w:rsidRDefault="42B283B0" w:rsidP="00E26162">
            <w:pPr>
              <w:spacing w:before="120" w:after="120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  <w:p w14:paraId="0586133B" w14:textId="77777777" w:rsidR="00FC55B4" w:rsidRDefault="00FC55B4" w:rsidP="00E26162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45C8335" w14:textId="408E9425" w:rsidR="00B368AD" w:rsidRDefault="00A45E59" w:rsidP="009846B2">
            <w:pPr>
              <w:spacing w:before="120" w:after="120"/>
              <w:rPr>
                <w:rFonts w:asciiTheme="minorHAnsi" w:hAnsiTheme="minorHAnsi" w:cstheme="minorHAnsi"/>
                <w:b/>
                <w:i/>
                <w:iCs/>
                <w:sz w:val="22"/>
                <w:szCs w:val="40"/>
                <w:u w:val="single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77B2D937" w14:textId="0E21055C" w:rsidR="00431310" w:rsidRDefault="00431310" w:rsidP="00E261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479D395" w14:textId="4E6DCD7B" w:rsidR="006C371A" w:rsidRPr="00AA648B" w:rsidRDefault="006C371A" w:rsidP="00E261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3AFA0D9" w14:textId="4FAE921B" w:rsidR="0066124E" w:rsidRDefault="0066124E"/>
    <w:sectPr w:rsidR="0066124E" w:rsidSect="00E26162">
      <w:headerReference w:type="first" r:id="rId8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565F" w14:textId="77777777" w:rsidR="00A877D1" w:rsidRDefault="00A877D1" w:rsidP="00BD1E89">
      <w:pPr>
        <w:spacing w:line="240" w:lineRule="auto"/>
      </w:pPr>
      <w:r>
        <w:separator/>
      </w:r>
    </w:p>
  </w:endnote>
  <w:endnote w:type="continuationSeparator" w:id="0">
    <w:p w14:paraId="053B7F7D" w14:textId="77777777" w:rsidR="00A877D1" w:rsidRDefault="00A877D1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6DFC" w14:textId="77777777" w:rsidR="00A877D1" w:rsidRDefault="00A877D1" w:rsidP="00BD1E89">
      <w:pPr>
        <w:spacing w:line="240" w:lineRule="auto"/>
      </w:pPr>
      <w:r>
        <w:separator/>
      </w:r>
    </w:p>
  </w:footnote>
  <w:footnote w:type="continuationSeparator" w:id="0">
    <w:p w14:paraId="5937A50C" w14:textId="77777777" w:rsidR="00A877D1" w:rsidRDefault="00A877D1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8FE4" w14:textId="593B266B" w:rsidR="00FF4F4F" w:rsidRPr="00981460" w:rsidRDefault="000A4D16" w:rsidP="00981460">
    <w:pPr>
      <w:pStyle w:val="Title"/>
      <w:jc w:val="right"/>
      <w:rPr>
        <w:sz w:val="24"/>
        <w:szCs w:val="24"/>
      </w:rPr>
    </w:pPr>
    <w:r>
      <w:rPr>
        <w:sz w:val="24"/>
        <w:szCs w:val="24"/>
      </w:rPr>
      <w:t>Mid-South Soybean Board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186E"/>
    <w:multiLevelType w:val="hybridMultilevel"/>
    <w:tmpl w:val="BCACA616"/>
    <w:lvl w:ilvl="0" w:tplc="8FA05CB4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280F0F29"/>
    <w:multiLevelType w:val="hybridMultilevel"/>
    <w:tmpl w:val="777088A8"/>
    <w:lvl w:ilvl="0" w:tplc="A796B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67637A"/>
    <w:multiLevelType w:val="multilevel"/>
    <w:tmpl w:val="1EA05BF4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205014"/>
    <w:multiLevelType w:val="hybridMultilevel"/>
    <w:tmpl w:val="AC0E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0351"/>
    <w:multiLevelType w:val="hybridMultilevel"/>
    <w:tmpl w:val="2D406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C25E4"/>
    <w:multiLevelType w:val="hybridMultilevel"/>
    <w:tmpl w:val="2D4062B8"/>
    <w:lvl w:ilvl="0" w:tplc="EAD69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153F"/>
    <w:multiLevelType w:val="hybridMultilevel"/>
    <w:tmpl w:val="69EE2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48478603">
    <w:abstractNumId w:val="2"/>
  </w:num>
  <w:num w:numId="2" w16cid:durableId="197670909">
    <w:abstractNumId w:val="8"/>
  </w:num>
  <w:num w:numId="3" w16cid:durableId="1844860042">
    <w:abstractNumId w:val="2"/>
  </w:num>
  <w:num w:numId="4" w16cid:durableId="2034960507">
    <w:abstractNumId w:val="0"/>
  </w:num>
  <w:num w:numId="5" w16cid:durableId="895168324">
    <w:abstractNumId w:val="7"/>
  </w:num>
  <w:num w:numId="6" w16cid:durableId="490752556">
    <w:abstractNumId w:val="4"/>
  </w:num>
  <w:num w:numId="7" w16cid:durableId="670841817">
    <w:abstractNumId w:val="3"/>
  </w:num>
  <w:num w:numId="8" w16cid:durableId="1193498244">
    <w:abstractNumId w:val="1"/>
  </w:num>
  <w:num w:numId="9" w16cid:durableId="1877036463">
    <w:abstractNumId w:val="6"/>
  </w:num>
  <w:num w:numId="10" w16cid:durableId="167313855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sTCxMDextDA1tDRT0lEKTi0uzszPAykwNKoFAJ2FnaktAAAA"/>
    <w:docVar w:name="dgnword-docGUID" w:val="{5F7EBFE7-45F3-4C71-84E2-555E59E8FD8F}"/>
    <w:docVar w:name="dgnword-eventsink" w:val="75130192"/>
  </w:docVars>
  <w:rsids>
    <w:rsidRoot w:val="00A65BD5"/>
    <w:rsid w:val="00000B14"/>
    <w:rsid w:val="00007026"/>
    <w:rsid w:val="000114E8"/>
    <w:rsid w:val="00011651"/>
    <w:rsid w:val="00012974"/>
    <w:rsid w:val="000141EF"/>
    <w:rsid w:val="00014790"/>
    <w:rsid w:val="00014ACD"/>
    <w:rsid w:val="0001709F"/>
    <w:rsid w:val="0003217B"/>
    <w:rsid w:val="00032BD4"/>
    <w:rsid w:val="00033422"/>
    <w:rsid w:val="00033C40"/>
    <w:rsid w:val="0003601D"/>
    <w:rsid w:val="00037DCA"/>
    <w:rsid w:val="0004056A"/>
    <w:rsid w:val="000411CA"/>
    <w:rsid w:val="00052837"/>
    <w:rsid w:val="00054EF7"/>
    <w:rsid w:val="0005526D"/>
    <w:rsid w:val="000613DF"/>
    <w:rsid w:val="000623A5"/>
    <w:rsid w:val="00063115"/>
    <w:rsid w:val="000666E5"/>
    <w:rsid w:val="0007079A"/>
    <w:rsid w:val="000750B4"/>
    <w:rsid w:val="00076280"/>
    <w:rsid w:val="00082E6C"/>
    <w:rsid w:val="00082F81"/>
    <w:rsid w:val="00083E61"/>
    <w:rsid w:val="000865D0"/>
    <w:rsid w:val="00087C7F"/>
    <w:rsid w:val="00092261"/>
    <w:rsid w:val="00092526"/>
    <w:rsid w:val="000942F4"/>
    <w:rsid w:val="0009768A"/>
    <w:rsid w:val="000A1C23"/>
    <w:rsid w:val="000A2141"/>
    <w:rsid w:val="000A378E"/>
    <w:rsid w:val="000A4D16"/>
    <w:rsid w:val="000A78ED"/>
    <w:rsid w:val="000A7F24"/>
    <w:rsid w:val="000B06CD"/>
    <w:rsid w:val="000B3A82"/>
    <w:rsid w:val="000B480F"/>
    <w:rsid w:val="000B5825"/>
    <w:rsid w:val="000B7817"/>
    <w:rsid w:val="000B7D6D"/>
    <w:rsid w:val="000C41F6"/>
    <w:rsid w:val="000D3808"/>
    <w:rsid w:val="000D503A"/>
    <w:rsid w:val="000D70EE"/>
    <w:rsid w:val="000D720A"/>
    <w:rsid w:val="000D726D"/>
    <w:rsid w:val="000D782C"/>
    <w:rsid w:val="000E273F"/>
    <w:rsid w:val="000E6330"/>
    <w:rsid w:val="000E6D2B"/>
    <w:rsid w:val="000F0AB1"/>
    <w:rsid w:val="000F391E"/>
    <w:rsid w:val="000F6614"/>
    <w:rsid w:val="000F7640"/>
    <w:rsid w:val="001050CD"/>
    <w:rsid w:val="001053BF"/>
    <w:rsid w:val="0010665A"/>
    <w:rsid w:val="001067AA"/>
    <w:rsid w:val="00107714"/>
    <w:rsid w:val="00110DE9"/>
    <w:rsid w:val="00111AD8"/>
    <w:rsid w:val="00115BC3"/>
    <w:rsid w:val="00123444"/>
    <w:rsid w:val="00123447"/>
    <w:rsid w:val="00123E01"/>
    <w:rsid w:val="00123F25"/>
    <w:rsid w:val="00124194"/>
    <w:rsid w:val="001339DD"/>
    <w:rsid w:val="00141104"/>
    <w:rsid w:val="00143F3D"/>
    <w:rsid w:val="00145EFF"/>
    <w:rsid w:val="001467EB"/>
    <w:rsid w:val="00147BDA"/>
    <w:rsid w:val="00152DA2"/>
    <w:rsid w:val="00152F52"/>
    <w:rsid w:val="001534BE"/>
    <w:rsid w:val="00153F61"/>
    <w:rsid w:val="00154317"/>
    <w:rsid w:val="001543EA"/>
    <w:rsid w:val="00155612"/>
    <w:rsid w:val="0016007C"/>
    <w:rsid w:val="001604BA"/>
    <w:rsid w:val="00162369"/>
    <w:rsid w:val="00162654"/>
    <w:rsid w:val="001670B5"/>
    <w:rsid w:val="0017215B"/>
    <w:rsid w:val="00173AB1"/>
    <w:rsid w:val="00183109"/>
    <w:rsid w:val="00183FD2"/>
    <w:rsid w:val="00184DBB"/>
    <w:rsid w:val="00187267"/>
    <w:rsid w:val="00190A53"/>
    <w:rsid w:val="00192045"/>
    <w:rsid w:val="001943BF"/>
    <w:rsid w:val="00195969"/>
    <w:rsid w:val="00197562"/>
    <w:rsid w:val="001A103E"/>
    <w:rsid w:val="001A227E"/>
    <w:rsid w:val="001A45AD"/>
    <w:rsid w:val="001A6320"/>
    <w:rsid w:val="001A66BC"/>
    <w:rsid w:val="001A6D27"/>
    <w:rsid w:val="001A7E6C"/>
    <w:rsid w:val="001B15B3"/>
    <w:rsid w:val="001B446F"/>
    <w:rsid w:val="001B571A"/>
    <w:rsid w:val="001B5C81"/>
    <w:rsid w:val="001C34A3"/>
    <w:rsid w:val="001C45FA"/>
    <w:rsid w:val="001C49B2"/>
    <w:rsid w:val="001C4C57"/>
    <w:rsid w:val="001C61C1"/>
    <w:rsid w:val="001D181E"/>
    <w:rsid w:val="001D1F19"/>
    <w:rsid w:val="001D333D"/>
    <w:rsid w:val="001D4DA1"/>
    <w:rsid w:val="001D7159"/>
    <w:rsid w:val="001D73E7"/>
    <w:rsid w:val="001E0719"/>
    <w:rsid w:val="001E1E23"/>
    <w:rsid w:val="001E2F8F"/>
    <w:rsid w:val="001F0CE3"/>
    <w:rsid w:val="001F6263"/>
    <w:rsid w:val="001F729D"/>
    <w:rsid w:val="00201892"/>
    <w:rsid w:val="00203319"/>
    <w:rsid w:val="00203599"/>
    <w:rsid w:val="00203C22"/>
    <w:rsid w:val="00203F66"/>
    <w:rsid w:val="002044CF"/>
    <w:rsid w:val="002148E3"/>
    <w:rsid w:val="00222CDB"/>
    <w:rsid w:val="002239C1"/>
    <w:rsid w:val="00227538"/>
    <w:rsid w:val="00227908"/>
    <w:rsid w:val="00234746"/>
    <w:rsid w:val="00234DCB"/>
    <w:rsid w:val="002378AF"/>
    <w:rsid w:val="00240254"/>
    <w:rsid w:val="00241668"/>
    <w:rsid w:val="00242C5C"/>
    <w:rsid w:val="0024310F"/>
    <w:rsid w:val="0024505C"/>
    <w:rsid w:val="00245B98"/>
    <w:rsid w:val="00246B18"/>
    <w:rsid w:val="002479BE"/>
    <w:rsid w:val="00250732"/>
    <w:rsid w:val="0025429E"/>
    <w:rsid w:val="0025705C"/>
    <w:rsid w:val="00257818"/>
    <w:rsid w:val="00263C17"/>
    <w:rsid w:val="00263D12"/>
    <w:rsid w:val="00264085"/>
    <w:rsid w:val="0026444C"/>
    <w:rsid w:val="00264D7C"/>
    <w:rsid w:val="002655BF"/>
    <w:rsid w:val="0026637D"/>
    <w:rsid w:val="00266472"/>
    <w:rsid w:val="002703A0"/>
    <w:rsid w:val="002706AE"/>
    <w:rsid w:val="002721C8"/>
    <w:rsid w:val="00272FA2"/>
    <w:rsid w:val="0028114C"/>
    <w:rsid w:val="00286144"/>
    <w:rsid w:val="00291A31"/>
    <w:rsid w:val="00295990"/>
    <w:rsid w:val="00295A98"/>
    <w:rsid w:val="00295D7C"/>
    <w:rsid w:val="00297877"/>
    <w:rsid w:val="00297BED"/>
    <w:rsid w:val="00297D81"/>
    <w:rsid w:val="002A06B9"/>
    <w:rsid w:val="002A115E"/>
    <w:rsid w:val="002A1AE1"/>
    <w:rsid w:val="002A28DF"/>
    <w:rsid w:val="002B0101"/>
    <w:rsid w:val="002B01EA"/>
    <w:rsid w:val="002B43EF"/>
    <w:rsid w:val="002B5D14"/>
    <w:rsid w:val="002B7718"/>
    <w:rsid w:val="002C0D83"/>
    <w:rsid w:val="002C30C2"/>
    <w:rsid w:val="002C6626"/>
    <w:rsid w:val="002C66CF"/>
    <w:rsid w:val="002D0F17"/>
    <w:rsid w:val="002D1EA6"/>
    <w:rsid w:val="002D428B"/>
    <w:rsid w:val="002D47AD"/>
    <w:rsid w:val="002D5074"/>
    <w:rsid w:val="002D6BAE"/>
    <w:rsid w:val="002D7C69"/>
    <w:rsid w:val="002E47FD"/>
    <w:rsid w:val="002E5AC7"/>
    <w:rsid w:val="002F23A8"/>
    <w:rsid w:val="002F3106"/>
    <w:rsid w:val="002F46BF"/>
    <w:rsid w:val="002F7EEB"/>
    <w:rsid w:val="0030038A"/>
    <w:rsid w:val="003006B4"/>
    <w:rsid w:val="0030271A"/>
    <w:rsid w:val="00302EDA"/>
    <w:rsid w:val="00303AFD"/>
    <w:rsid w:val="00303FDD"/>
    <w:rsid w:val="003053A0"/>
    <w:rsid w:val="0030753A"/>
    <w:rsid w:val="003079C0"/>
    <w:rsid w:val="003105FC"/>
    <w:rsid w:val="00311A34"/>
    <w:rsid w:val="00314136"/>
    <w:rsid w:val="00320111"/>
    <w:rsid w:val="003209C3"/>
    <w:rsid w:val="00320C8D"/>
    <w:rsid w:val="0032545C"/>
    <w:rsid w:val="003303F4"/>
    <w:rsid w:val="003312EE"/>
    <w:rsid w:val="0033241C"/>
    <w:rsid w:val="003335C9"/>
    <w:rsid w:val="00333B09"/>
    <w:rsid w:val="00333C0E"/>
    <w:rsid w:val="00334261"/>
    <w:rsid w:val="00335626"/>
    <w:rsid w:val="00335A26"/>
    <w:rsid w:val="00335FC1"/>
    <w:rsid w:val="0033775C"/>
    <w:rsid w:val="00341AAA"/>
    <w:rsid w:val="003461EA"/>
    <w:rsid w:val="003478BE"/>
    <w:rsid w:val="003510B2"/>
    <w:rsid w:val="00351755"/>
    <w:rsid w:val="00351BD8"/>
    <w:rsid w:val="0035304F"/>
    <w:rsid w:val="003533A9"/>
    <w:rsid w:val="003538C3"/>
    <w:rsid w:val="003553E5"/>
    <w:rsid w:val="003621D3"/>
    <w:rsid w:val="003622EB"/>
    <w:rsid w:val="0036262C"/>
    <w:rsid w:val="00362A5F"/>
    <w:rsid w:val="00362A90"/>
    <w:rsid w:val="0036455B"/>
    <w:rsid w:val="00373BBC"/>
    <w:rsid w:val="00373EF3"/>
    <w:rsid w:val="0037502A"/>
    <w:rsid w:val="003754E2"/>
    <w:rsid w:val="003762C7"/>
    <w:rsid w:val="0037759A"/>
    <w:rsid w:val="00383017"/>
    <w:rsid w:val="00383AB7"/>
    <w:rsid w:val="00383F0E"/>
    <w:rsid w:val="00384FFD"/>
    <w:rsid w:val="00387801"/>
    <w:rsid w:val="00390570"/>
    <w:rsid w:val="00392592"/>
    <w:rsid w:val="00393502"/>
    <w:rsid w:val="00395991"/>
    <w:rsid w:val="00396079"/>
    <w:rsid w:val="003A003D"/>
    <w:rsid w:val="003A1033"/>
    <w:rsid w:val="003A119F"/>
    <w:rsid w:val="003A13B3"/>
    <w:rsid w:val="003A4095"/>
    <w:rsid w:val="003A6CCC"/>
    <w:rsid w:val="003B0AB5"/>
    <w:rsid w:val="003B2A34"/>
    <w:rsid w:val="003B2BC8"/>
    <w:rsid w:val="003B5F5A"/>
    <w:rsid w:val="003B7A55"/>
    <w:rsid w:val="003C3474"/>
    <w:rsid w:val="003C5AB4"/>
    <w:rsid w:val="003D3E21"/>
    <w:rsid w:val="003D3FDE"/>
    <w:rsid w:val="003D4DB0"/>
    <w:rsid w:val="003D5827"/>
    <w:rsid w:val="003D6401"/>
    <w:rsid w:val="003D68E2"/>
    <w:rsid w:val="003E4C36"/>
    <w:rsid w:val="003E520A"/>
    <w:rsid w:val="003E7655"/>
    <w:rsid w:val="003F132B"/>
    <w:rsid w:val="003F355B"/>
    <w:rsid w:val="003F527F"/>
    <w:rsid w:val="003F59F7"/>
    <w:rsid w:val="00402D0B"/>
    <w:rsid w:val="00406CFF"/>
    <w:rsid w:val="004073DA"/>
    <w:rsid w:val="004076FD"/>
    <w:rsid w:val="00410A0D"/>
    <w:rsid w:val="004111A8"/>
    <w:rsid w:val="00412F75"/>
    <w:rsid w:val="00413F9B"/>
    <w:rsid w:val="004162BA"/>
    <w:rsid w:val="004165DB"/>
    <w:rsid w:val="0041728E"/>
    <w:rsid w:val="00420782"/>
    <w:rsid w:val="00420F2A"/>
    <w:rsid w:val="00424292"/>
    <w:rsid w:val="00425FE4"/>
    <w:rsid w:val="00426F83"/>
    <w:rsid w:val="00431310"/>
    <w:rsid w:val="00433BD7"/>
    <w:rsid w:val="004366F0"/>
    <w:rsid w:val="0043706C"/>
    <w:rsid w:val="00437218"/>
    <w:rsid w:val="00437F2F"/>
    <w:rsid w:val="00444BC2"/>
    <w:rsid w:val="00445CA1"/>
    <w:rsid w:val="004507A9"/>
    <w:rsid w:val="00451570"/>
    <w:rsid w:val="00451F10"/>
    <w:rsid w:val="00452130"/>
    <w:rsid w:val="00452DF1"/>
    <w:rsid w:val="00453A6A"/>
    <w:rsid w:val="0045474E"/>
    <w:rsid w:val="00455551"/>
    <w:rsid w:val="00457F8D"/>
    <w:rsid w:val="004601A9"/>
    <w:rsid w:val="00462538"/>
    <w:rsid w:val="0046309C"/>
    <w:rsid w:val="00463696"/>
    <w:rsid w:val="00464B8D"/>
    <w:rsid w:val="00464D5E"/>
    <w:rsid w:val="0046501C"/>
    <w:rsid w:val="00465F9C"/>
    <w:rsid w:val="00465FE4"/>
    <w:rsid w:val="00470EEC"/>
    <w:rsid w:val="00472A90"/>
    <w:rsid w:val="004765EF"/>
    <w:rsid w:val="00476A41"/>
    <w:rsid w:val="00482D9A"/>
    <w:rsid w:val="00485186"/>
    <w:rsid w:val="0048600D"/>
    <w:rsid w:val="00486346"/>
    <w:rsid w:val="00486CE9"/>
    <w:rsid w:val="004979FA"/>
    <w:rsid w:val="004A7A14"/>
    <w:rsid w:val="004A7B46"/>
    <w:rsid w:val="004A7D01"/>
    <w:rsid w:val="004B380D"/>
    <w:rsid w:val="004B4293"/>
    <w:rsid w:val="004C0762"/>
    <w:rsid w:val="004C09F2"/>
    <w:rsid w:val="004C491F"/>
    <w:rsid w:val="004C6840"/>
    <w:rsid w:val="004D02DC"/>
    <w:rsid w:val="004D0D1D"/>
    <w:rsid w:val="004D38F8"/>
    <w:rsid w:val="004D7962"/>
    <w:rsid w:val="004E01F7"/>
    <w:rsid w:val="004E1786"/>
    <w:rsid w:val="004E419B"/>
    <w:rsid w:val="004E4560"/>
    <w:rsid w:val="004E4F44"/>
    <w:rsid w:val="004E61AD"/>
    <w:rsid w:val="004E66DD"/>
    <w:rsid w:val="004E7796"/>
    <w:rsid w:val="004F4550"/>
    <w:rsid w:val="004F4728"/>
    <w:rsid w:val="00500DDB"/>
    <w:rsid w:val="005020D3"/>
    <w:rsid w:val="005020E1"/>
    <w:rsid w:val="00503853"/>
    <w:rsid w:val="00507BF3"/>
    <w:rsid w:val="00511014"/>
    <w:rsid w:val="00513151"/>
    <w:rsid w:val="0051646C"/>
    <w:rsid w:val="00517096"/>
    <w:rsid w:val="00517FA8"/>
    <w:rsid w:val="00521C25"/>
    <w:rsid w:val="0052214D"/>
    <w:rsid w:val="00523E34"/>
    <w:rsid w:val="005263D7"/>
    <w:rsid w:val="00533155"/>
    <w:rsid w:val="00534FFE"/>
    <w:rsid w:val="005376F1"/>
    <w:rsid w:val="0054156B"/>
    <w:rsid w:val="005419FE"/>
    <w:rsid w:val="0054304A"/>
    <w:rsid w:val="005452E8"/>
    <w:rsid w:val="00546CA7"/>
    <w:rsid w:val="00546D2C"/>
    <w:rsid w:val="00554672"/>
    <w:rsid w:val="00555BAD"/>
    <w:rsid w:val="00561846"/>
    <w:rsid w:val="00563E31"/>
    <w:rsid w:val="005661C9"/>
    <w:rsid w:val="00571086"/>
    <w:rsid w:val="00571943"/>
    <w:rsid w:val="0057400C"/>
    <w:rsid w:val="00574096"/>
    <w:rsid w:val="00577AE5"/>
    <w:rsid w:val="00580569"/>
    <w:rsid w:val="00582B63"/>
    <w:rsid w:val="0058409E"/>
    <w:rsid w:val="005844D0"/>
    <w:rsid w:val="0058687C"/>
    <w:rsid w:val="00592BC1"/>
    <w:rsid w:val="005963B0"/>
    <w:rsid w:val="00596A35"/>
    <w:rsid w:val="00596B63"/>
    <w:rsid w:val="005978F4"/>
    <w:rsid w:val="00597CA4"/>
    <w:rsid w:val="00597FDC"/>
    <w:rsid w:val="005A23DC"/>
    <w:rsid w:val="005A61C0"/>
    <w:rsid w:val="005A6DAC"/>
    <w:rsid w:val="005A763D"/>
    <w:rsid w:val="005B1BDF"/>
    <w:rsid w:val="005B5082"/>
    <w:rsid w:val="005B5609"/>
    <w:rsid w:val="005B5964"/>
    <w:rsid w:val="005B5DD2"/>
    <w:rsid w:val="005B604A"/>
    <w:rsid w:val="005B66B6"/>
    <w:rsid w:val="005C2CBB"/>
    <w:rsid w:val="005C4880"/>
    <w:rsid w:val="005C5E8C"/>
    <w:rsid w:val="005D17F2"/>
    <w:rsid w:val="005D25AF"/>
    <w:rsid w:val="005D3DEF"/>
    <w:rsid w:val="005D4AF0"/>
    <w:rsid w:val="005D55A0"/>
    <w:rsid w:val="005D69D8"/>
    <w:rsid w:val="005D7144"/>
    <w:rsid w:val="005E4B09"/>
    <w:rsid w:val="005E5432"/>
    <w:rsid w:val="005E6E48"/>
    <w:rsid w:val="005E73A6"/>
    <w:rsid w:val="005E7DB4"/>
    <w:rsid w:val="005F492E"/>
    <w:rsid w:val="005F4F28"/>
    <w:rsid w:val="006009E0"/>
    <w:rsid w:val="006020A3"/>
    <w:rsid w:val="0060410C"/>
    <w:rsid w:val="00605758"/>
    <w:rsid w:val="00605BA8"/>
    <w:rsid w:val="00607E77"/>
    <w:rsid w:val="006115BC"/>
    <w:rsid w:val="00611B2B"/>
    <w:rsid w:val="00611FA5"/>
    <w:rsid w:val="00613665"/>
    <w:rsid w:val="0061621E"/>
    <w:rsid w:val="00632864"/>
    <w:rsid w:val="00632F45"/>
    <w:rsid w:val="00633BF5"/>
    <w:rsid w:val="00643728"/>
    <w:rsid w:val="0064695E"/>
    <w:rsid w:val="0065044C"/>
    <w:rsid w:val="006507FB"/>
    <w:rsid w:val="00655988"/>
    <w:rsid w:val="0065604E"/>
    <w:rsid w:val="006572F3"/>
    <w:rsid w:val="00657839"/>
    <w:rsid w:val="00660F43"/>
    <w:rsid w:val="0066124E"/>
    <w:rsid w:val="00661C07"/>
    <w:rsid w:val="00664505"/>
    <w:rsid w:val="00665BEE"/>
    <w:rsid w:val="0066643E"/>
    <w:rsid w:val="006709BB"/>
    <w:rsid w:val="00671D82"/>
    <w:rsid w:val="0068025F"/>
    <w:rsid w:val="00680DF8"/>
    <w:rsid w:val="006821D1"/>
    <w:rsid w:val="0068335F"/>
    <w:rsid w:val="00684BCF"/>
    <w:rsid w:val="006865E7"/>
    <w:rsid w:val="00690CE5"/>
    <w:rsid w:val="00690EDA"/>
    <w:rsid w:val="00693D9D"/>
    <w:rsid w:val="0069666C"/>
    <w:rsid w:val="00696A20"/>
    <w:rsid w:val="006A0C74"/>
    <w:rsid w:val="006A1751"/>
    <w:rsid w:val="006A503A"/>
    <w:rsid w:val="006A6A77"/>
    <w:rsid w:val="006A6CCC"/>
    <w:rsid w:val="006B42DB"/>
    <w:rsid w:val="006B43ED"/>
    <w:rsid w:val="006B55CA"/>
    <w:rsid w:val="006B68E5"/>
    <w:rsid w:val="006B7E23"/>
    <w:rsid w:val="006C371A"/>
    <w:rsid w:val="006C399E"/>
    <w:rsid w:val="006C3B83"/>
    <w:rsid w:val="006C5014"/>
    <w:rsid w:val="006C6423"/>
    <w:rsid w:val="006C7CF4"/>
    <w:rsid w:val="006D09E6"/>
    <w:rsid w:val="006D3433"/>
    <w:rsid w:val="006D3999"/>
    <w:rsid w:val="006E0A14"/>
    <w:rsid w:val="006E1849"/>
    <w:rsid w:val="006E24E6"/>
    <w:rsid w:val="006E412F"/>
    <w:rsid w:val="006F1738"/>
    <w:rsid w:val="006F3583"/>
    <w:rsid w:val="006F36BF"/>
    <w:rsid w:val="006F6240"/>
    <w:rsid w:val="006F62F8"/>
    <w:rsid w:val="006F691E"/>
    <w:rsid w:val="007018EB"/>
    <w:rsid w:val="00704574"/>
    <w:rsid w:val="00704E32"/>
    <w:rsid w:val="007062A3"/>
    <w:rsid w:val="00707F57"/>
    <w:rsid w:val="0071052C"/>
    <w:rsid w:val="00710D0E"/>
    <w:rsid w:val="00713B34"/>
    <w:rsid w:val="00714B94"/>
    <w:rsid w:val="00714C7D"/>
    <w:rsid w:val="007161CD"/>
    <w:rsid w:val="00716763"/>
    <w:rsid w:val="00716994"/>
    <w:rsid w:val="00716B53"/>
    <w:rsid w:val="007171C0"/>
    <w:rsid w:val="00717254"/>
    <w:rsid w:val="007249F5"/>
    <w:rsid w:val="007259A0"/>
    <w:rsid w:val="00733D8F"/>
    <w:rsid w:val="00734639"/>
    <w:rsid w:val="00736152"/>
    <w:rsid w:val="00736421"/>
    <w:rsid w:val="0073649A"/>
    <w:rsid w:val="00736D34"/>
    <w:rsid w:val="00740624"/>
    <w:rsid w:val="00743B9C"/>
    <w:rsid w:val="00744EF4"/>
    <w:rsid w:val="00745FC3"/>
    <w:rsid w:val="00746B98"/>
    <w:rsid w:val="0075082F"/>
    <w:rsid w:val="0075274B"/>
    <w:rsid w:val="00754DC7"/>
    <w:rsid w:val="00755FDA"/>
    <w:rsid w:val="0075615C"/>
    <w:rsid w:val="0076094F"/>
    <w:rsid w:val="00763902"/>
    <w:rsid w:val="00764DBE"/>
    <w:rsid w:val="0076543A"/>
    <w:rsid w:val="00767023"/>
    <w:rsid w:val="007674A6"/>
    <w:rsid w:val="00773484"/>
    <w:rsid w:val="00773D50"/>
    <w:rsid w:val="007774B5"/>
    <w:rsid w:val="00777C6E"/>
    <w:rsid w:val="007823B2"/>
    <w:rsid w:val="007850D8"/>
    <w:rsid w:val="00785FC2"/>
    <w:rsid w:val="007860C0"/>
    <w:rsid w:val="00790CE1"/>
    <w:rsid w:val="00794235"/>
    <w:rsid w:val="007958D9"/>
    <w:rsid w:val="007971DA"/>
    <w:rsid w:val="00797AC4"/>
    <w:rsid w:val="007A0C91"/>
    <w:rsid w:val="007A1B6B"/>
    <w:rsid w:val="007A72A3"/>
    <w:rsid w:val="007A76C5"/>
    <w:rsid w:val="007B0BBB"/>
    <w:rsid w:val="007B1796"/>
    <w:rsid w:val="007B55C0"/>
    <w:rsid w:val="007B7BC8"/>
    <w:rsid w:val="007C03E3"/>
    <w:rsid w:val="007C25F2"/>
    <w:rsid w:val="007C2AB4"/>
    <w:rsid w:val="007C2C8A"/>
    <w:rsid w:val="007C4019"/>
    <w:rsid w:val="007D0E1B"/>
    <w:rsid w:val="007D1332"/>
    <w:rsid w:val="007D1AC4"/>
    <w:rsid w:val="007D594C"/>
    <w:rsid w:val="007D6C9E"/>
    <w:rsid w:val="007E3E1E"/>
    <w:rsid w:val="007E4534"/>
    <w:rsid w:val="007F4093"/>
    <w:rsid w:val="007F4E9F"/>
    <w:rsid w:val="00800A4F"/>
    <w:rsid w:val="00805D61"/>
    <w:rsid w:val="00806DDF"/>
    <w:rsid w:val="0080774F"/>
    <w:rsid w:val="008101B7"/>
    <w:rsid w:val="00810256"/>
    <w:rsid w:val="00810449"/>
    <w:rsid w:val="00810A01"/>
    <w:rsid w:val="0081498F"/>
    <w:rsid w:val="008227E7"/>
    <w:rsid w:val="00824CD4"/>
    <w:rsid w:val="008255F7"/>
    <w:rsid w:val="00826D4F"/>
    <w:rsid w:val="008279D5"/>
    <w:rsid w:val="00837064"/>
    <w:rsid w:val="00841315"/>
    <w:rsid w:val="00841720"/>
    <w:rsid w:val="00841B00"/>
    <w:rsid w:val="00844C4D"/>
    <w:rsid w:val="00845912"/>
    <w:rsid w:val="00845C9C"/>
    <w:rsid w:val="008478D1"/>
    <w:rsid w:val="00850B8F"/>
    <w:rsid w:val="00850CC6"/>
    <w:rsid w:val="00851FD6"/>
    <w:rsid w:val="008562C0"/>
    <w:rsid w:val="008563C8"/>
    <w:rsid w:val="008625F2"/>
    <w:rsid w:val="0086272F"/>
    <w:rsid w:val="008628F4"/>
    <w:rsid w:val="00863369"/>
    <w:rsid w:val="00864BAF"/>
    <w:rsid w:val="00866FC3"/>
    <w:rsid w:val="00871660"/>
    <w:rsid w:val="00872469"/>
    <w:rsid w:val="008731F6"/>
    <w:rsid w:val="00875B21"/>
    <w:rsid w:val="00880049"/>
    <w:rsid w:val="00880659"/>
    <w:rsid w:val="00883AED"/>
    <w:rsid w:val="00883B73"/>
    <w:rsid w:val="00885464"/>
    <w:rsid w:val="008858F4"/>
    <w:rsid w:val="0088793A"/>
    <w:rsid w:val="00887F97"/>
    <w:rsid w:val="00891D03"/>
    <w:rsid w:val="0089569D"/>
    <w:rsid w:val="008958EB"/>
    <w:rsid w:val="00897686"/>
    <w:rsid w:val="008977E2"/>
    <w:rsid w:val="00897B7D"/>
    <w:rsid w:val="008A2811"/>
    <w:rsid w:val="008A3570"/>
    <w:rsid w:val="008A391B"/>
    <w:rsid w:val="008B1D7D"/>
    <w:rsid w:val="008B3482"/>
    <w:rsid w:val="008B4A0E"/>
    <w:rsid w:val="008C6D67"/>
    <w:rsid w:val="008D41E3"/>
    <w:rsid w:val="008D421E"/>
    <w:rsid w:val="008D7AE8"/>
    <w:rsid w:val="008E19D8"/>
    <w:rsid w:val="008E34F8"/>
    <w:rsid w:val="008E61E8"/>
    <w:rsid w:val="008F11F6"/>
    <w:rsid w:val="008F13B3"/>
    <w:rsid w:val="008F1BE4"/>
    <w:rsid w:val="008F1BFC"/>
    <w:rsid w:val="008F2CBA"/>
    <w:rsid w:val="008F5FC8"/>
    <w:rsid w:val="008F6FE9"/>
    <w:rsid w:val="008F74BC"/>
    <w:rsid w:val="00902812"/>
    <w:rsid w:val="00905A01"/>
    <w:rsid w:val="0090606D"/>
    <w:rsid w:val="00906693"/>
    <w:rsid w:val="00906F36"/>
    <w:rsid w:val="00910537"/>
    <w:rsid w:val="00912B51"/>
    <w:rsid w:val="00913983"/>
    <w:rsid w:val="00917422"/>
    <w:rsid w:val="00917736"/>
    <w:rsid w:val="009211F7"/>
    <w:rsid w:val="0092297B"/>
    <w:rsid w:val="0092416B"/>
    <w:rsid w:val="00924304"/>
    <w:rsid w:val="009245D5"/>
    <w:rsid w:val="009260E3"/>
    <w:rsid w:val="009305D1"/>
    <w:rsid w:val="009316C6"/>
    <w:rsid w:val="00933C63"/>
    <w:rsid w:val="00936A59"/>
    <w:rsid w:val="00936F9D"/>
    <w:rsid w:val="0094062A"/>
    <w:rsid w:val="0094098F"/>
    <w:rsid w:val="009409B9"/>
    <w:rsid w:val="00942E9A"/>
    <w:rsid w:val="00947573"/>
    <w:rsid w:val="009520AE"/>
    <w:rsid w:val="0095671E"/>
    <w:rsid w:val="0096092A"/>
    <w:rsid w:val="00961D41"/>
    <w:rsid w:val="00962298"/>
    <w:rsid w:val="0096422E"/>
    <w:rsid w:val="00964D40"/>
    <w:rsid w:val="00966780"/>
    <w:rsid w:val="0097150F"/>
    <w:rsid w:val="00971DF7"/>
    <w:rsid w:val="0097290B"/>
    <w:rsid w:val="00974467"/>
    <w:rsid w:val="00974AFE"/>
    <w:rsid w:val="00981460"/>
    <w:rsid w:val="00981D17"/>
    <w:rsid w:val="009820ED"/>
    <w:rsid w:val="009837B3"/>
    <w:rsid w:val="009846B2"/>
    <w:rsid w:val="00985518"/>
    <w:rsid w:val="009918CA"/>
    <w:rsid w:val="0099263D"/>
    <w:rsid w:val="00993E40"/>
    <w:rsid w:val="00994AEE"/>
    <w:rsid w:val="009A0F7E"/>
    <w:rsid w:val="009A5D4D"/>
    <w:rsid w:val="009A7680"/>
    <w:rsid w:val="009B0A1B"/>
    <w:rsid w:val="009B1126"/>
    <w:rsid w:val="009B23F8"/>
    <w:rsid w:val="009B2FE2"/>
    <w:rsid w:val="009B37CC"/>
    <w:rsid w:val="009B5A1C"/>
    <w:rsid w:val="009B5BC7"/>
    <w:rsid w:val="009B60F5"/>
    <w:rsid w:val="009B7E82"/>
    <w:rsid w:val="009C0B2A"/>
    <w:rsid w:val="009C1BDF"/>
    <w:rsid w:val="009C246A"/>
    <w:rsid w:val="009C5215"/>
    <w:rsid w:val="009C5A99"/>
    <w:rsid w:val="009D29F8"/>
    <w:rsid w:val="009D33E6"/>
    <w:rsid w:val="009D5AFE"/>
    <w:rsid w:val="009D5F8C"/>
    <w:rsid w:val="009D6557"/>
    <w:rsid w:val="009D6F8B"/>
    <w:rsid w:val="009D739E"/>
    <w:rsid w:val="009E14A0"/>
    <w:rsid w:val="009E19AE"/>
    <w:rsid w:val="009E234B"/>
    <w:rsid w:val="009E3602"/>
    <w:rsid w:val="009F0DD9"/>
    <w:rsid w:val="009F2177"/>
    <w:rsid w:val="009F43DC"/>
    <w:rsid w:val="009F45EE"/>
    <w:rsid w:val="009F4968"/>
    <w:rsid w:val="009F554E"/>
    <w:rsid w:val="009F6283"/>
    <w:rsid w:val="00A04046"/>
    <w:rsid w:val="00A07189"/>
    <w:rsid w:val="00A07F2A"/>
    <w:rsid w:val="00A10F60"/>
    <w:rsid w:val="00A1369D"/>
    <w:rsid w:val="00A13921"/>
    <w:rsid w:val="00A140BF"/>
    <w:rsid w:val="00A1615F"/>
    <w:rsid w:val="00A16ACF"/>
    <w:rsid w:val="00A20061"/>
    <w:rsid w:val="00A20BF0"/>
    <w:rsid w:val="00A23940"/>
    <w:rsid w:val="00A241DC"/>
    <w:rsid w:val="00A24B61"/>
    <w:rsid w:val="00A25911"/>
    <w:rsid w:val="00A31942"/>
    <w:rsid w:val="00A31B9E"/>
    <w:rsid w:val="00A32817"/>
    <w:rsid w:val="00A33FCD"/>
    <w:rsid w:val="00A34325"/>
    <w:rsid w:val="00A37E7D"/>
    <w:rsid w:val="00A42F2F"/>
    <w:rsid w:val="00A43390"/>
    <w:rsid w:val="00A433FA"/>
    <w:rsid w:val="00A44140"/>
    <w:rsid w:val="00A45E59"/>
    <w:rsid w:val="00A5028F"/>
    <w:rsid w:val="00A507D1"/>
    <w:rsid w:val="00A50FE6"/>
    <w:rsid w:val="00A51BBB"/>
    <w:rsid w:val="00A53C39"/>
    <w:rsid w:val="00A65BD5"/>
    <w:rsid w:val="00A666DB"/>
    <w:rsid w:val="00A66825"/>
    <w:rsid w:val="00A66D33"/>
    <w:rsid w:val="00A71013"/>
    <w:rsid w:val="00A712E7"/>
    <w:rsid w:val="00A715E2"/>
    <w:rsid w:val="00A80080"/>
    <w:rsid w:val="00A810E6"/>
    <w:rsid w:val="00A83A19"/>
    <w:rsid w:val="00A844DB"/>
    <w:rsid w:val="00A8628A"/>
    <w:rsid w:val="00A877D1"/>
    <w:rsid w:val="00A9137B"/>
    <w:rsid w:val="00A929F3"/>
    <w:rsid w:val="00A9436F"/>
    <w:rsid w:val="00A96CFB"/>
    <w:rsid w:val="00A97D68"/>
    <w:rsid w:val="00AA0247"/>
    <w:rsid w:val="00AA0BA6"/>
    <w:rsid w:val="00AA2777"/>
    <w:rsid w:val="00AA27A0"/>
    <w:rsid w:val="00AA4FF5"/>
    <w:rsid w:val="00AA648B"/>
    <w:rsid w:val="00AA6752"/>
    <w:rsid w:val="00AB033A"/>
    <w:rsid w:val="00AB1317"/>
    <w:rsid w:val="00AB4B27"/>
    <w:rsid w:val="00AB63EC"/>
    <w:rsid w:val="00AB654C"/>
    <w:rsid w:val="00AD2C0E"/>
    <w:rsid w:val="00AD5F3E"/>
    <w:rsid w:val="00AD6555"/>
    <w:rsid w:val="00AE1B4A"/>
    <w:rsid w:val="00AE2D45"/>
    <w:rsid w:val="00AE34BF"/>
    <w:rsid w:val="00AE3CBA"/>
    <w:rsid w:val="00AF19F7"/>
    <w:rsid w:val="00AF334B"/>
    <w:rsid w:val="00AF41A5"/>
    <w:rsid w:val="00AF520D"/>
    <w:rsid w:val="00B0112F"/>
    <w:rsid w:val="00B05DA7"/>
    <w:rsid w:val="00B10B54"/>
    <w:rsid w:val="00B12395"/>
    <w:rsid w:val="00B12A88"/>
    <w:rsid w:val="00B162EB"/>
    <w:rsid w:val="00B20847"/>
    <w:rsid w:val="00B20FB0"/>
    <w:rsid w:val="00B24BE1"/>
    <w:rsid w:val="00B26D1A"/>
    <w:rsid w:val="00B31D47"/>
    <w:rsid w:val="00B32A8B"/>
    <w:rsid w:val="00B3333D"/>
    <w:rsid w:val="00B33DA7"/>
    <w:rsid w:val="00B368AD"/>
    <w:rsid w:val="00B36986"/>
    <w:rsid w:val="00B3786C"/>
    <w:rsid w:val="00B37893"/>
    <w:rsid w:val="00B404F6"/>
    <w:rsid w:val="00B40A6C"/>
    <w:rsid w:val="00B431ED"/>
    <w:rsid w:val="00B4449E"/>
    <w:rsid w:val="00B51E08"/>
    <w:rsid w:val="00B54C8A"/>
    <w:rsid w:val="00B55F64"/>
    <w:rsid w:val="00B603B4"/>
    <w:rsid w:val="00B669F9"/>
    <w:rsid w:val="00B67297"/>
    <w:rsid w:val="00B7045F"/>
    <w:rsid w:val="00B7052F"/>
    <w:rsid w:val="00B70C6C"/>
    <w:rsid w:val="00B71665"/>
    <w:rsid w:val="00B7384D"/>
    <w:rsid w:val="00B7562B"/>
    <w:rsid w:val="00B7577C"/>
    <w:rsid w:val="00B77531"/>
    <w:rsid w:val="00B809D7"/>
    <w:rsid w:val="00B815AC"/>
    <w:rsid w:val="00B816DF"/>
    <w:rsid w:val="00B837D4"/>
    <w:rsid w:val="00B83AA2"/>
    <w:rsid w:val="00B83E0A"/>
    <w:rsid w:val="00B841BB"/>
    <w:rsid w:val="00B84923"/>
    <w:rsid w:val="00B85146"/>
    <w:rsid w:val="00B90FD9"/>
    <w:rsid w:val="00B9392A"/>
    <w:rsid w:val="00B94E89"/>
    <w:rsid w:val="00BA098A"/>
    <w:rsid w:val="00BA1969"/>
    <w:rsid w:val="00BA21D9"/>
    <w:rsid w:val="00BA502A"/>
    <w:rsid w:val="00BA7E8E"/>
    <w:rsid w:val="00BB24B2"/>
    <w:rsid w:val="00BB25AA"/>
    <w:rsid w:val="00BB29E2"/>
    <w:rsid w:val="00BB5E08"/>
    <w:rsid w:val="00BB7A07"/>
    <w:rsid w:val="00BC2BC1"/>
    <w:rsid w:val="00BC362B"/>
    <w:rsid w:val="00BC3D5F"/>
    <w:rsid w:val="00BD0179"/>
    <w:rsid w:val="00BD1E89"/>
    <w:rsid w:val="00BE0222"/>
    <w:rsid w:val="00BE2D05"/>
    <w:rsid w:val="00BE4305"/>
    <w:rsid w:val="00BE5C98"/>
    <w:rsid w:val="00BE6B47"/>
    <w:rsid w:val="00BE7127"/>
    <w:rsid w:val="00BF0393"/>
    <w:rsid w:val="00BF333A"/>
    <w:rsid w:val="00BF69EB"/>
    <w:rsid w:val="00BF6DDB"/>
    <w:rsid w:val="00C02347"/>
    <w:rsid w:val="00C0541D"/>
    <w:rsid w:val="00C0799D"/>
    <w:rsid w:val="00C07AD0"/>
    <w:rsid w:val="00C109FA"/>
    <w:rsid w:val="00C10F97"/>
    <w:rsid w:val="00C14926"/>
    <w:rsid w:val="00C17E47"/>
    <w:rsid w:val="00C207DA"/>
    <w:rsid w:val="00C222DA"/>
    <w:rsid w:val="00C223FB"/>
    <w:rsid w:val="00C226CE"/>
    <w:rsid w:val="00C263D3"/>
    <w:rsid w:val="00C27B39"/>
    <w:rsid w:val="00C30853"/>
    <w:rsid w:val="00C3325D"/>
    <w:rsid w:val="00C35140"/>
    <w:rsid w:val="00C43249"/>
    <w:rsid w:val="00C459D5"/>
    <w:rsid w:val="00C50596"/>
    <w:rsid w:val="00C5161A"/>
    <w:rsid w:val="00C52D21"/>
    <w:rsid w:val="00C52FCC"/>
    <w:rsid w:val="00C53E86"/>
    <w:rsid w:val="00C549BA"/>
    <w:rsid w:val="00C55C38"/>
    <w:rsid w:val="00C55C81"/>
    <w:rsid w:val="00C56D83"/>
    <w:rsid w:val="00C576AA"/>
    <w:rsid w:val="00C57F95"/>
    <w:rsid w:val="00C601A6"/>
    <w:rsid w:val="00C602B2"/>
    <w:rsid w:val="00C61AD3"/>
    <w:rsid w:val="00C62D28"/>
    <w:rsid w:val="00C6405A"/>
    <w:rsid w:val="00C64F43"/>
    <w:rsid w:val="00C65184"/>
    <w:rsid w:val="00C65C38"/>
    <w:rsid w:val="00C704F5"/>
    <w:rsid w:val="00C7079A"/>
    <w:rsid w:val="00C71FDE"/>
    <w:rsid w:val="00C729D4"/>
    <w:rsid w:val="00C73AE8"/>
    <w:rsid w:val="00C81472"/>
    <w:rsid w:val="00C817F3"/>
    <w:rsid w:val="00C81917"/>
    <w:rsid w:val="00C829FB"/>
    <w:rsid w:val="00C82D57"/>
    <w:rsid w:val="00C830EC"/>
    <w:rsid w:val="00C84D98"/>
    <w:rsid w:val="00C86D79"/>
    <w:rsid w:val="00C95628"/>
    <w:rsid w:val="00C9612A"/>
    <w:rsid w:val="00C973A0"/>
    <w:rsid w:val="00CA1523"/>
    <w:rsid w:val="00CA1763"/>
    <w:rsid w:val="00CA4CDD"/>
    <w:rsid w:val="00CA6F86"/>
    <w:rsid w:val="00CA795D"/>
    <w:rsid w:val="00CB1585"/>
    <w:rsid w:val="00CB1FFC"/>
    <w:rsid w:val="00CB419A"/>
    <w:rsid w:val="00CB6CA4"/>
    <w:rsid w:val="00CC0B25"/>
    <w:rsid w:val="00CC0E22"/>
    <w:rsid w:val="00CC187C"/>
    <w:rsid w:val="00CC2A5F"/>
    <w:rsid w:val="00CC571B"/>
    <w:rsid w:val="00CD0C25"/>
    <w:rsid w:val="00CD0D59"/>
    <w:rsid w:val="00CD1AC8"/>
    <w:rsid w:val="00CD72AE"/>
    <w:rsid w:val="00CD75F7"/>
    <w:rsid w:val="00CE1297"/>
    <w:rsid w:val="00CE4772"/>
    <w:rsid w:val="00CE5F9D"/>
    <w:rsid w:val="00CE6AFC"/>
    <w:rsid w:val="00CF077B"/>
    <w:rsid w:val="00CF1E6A"/>
    <w:rsid w:val="00CF1F48"/>
    <w:rsid w:val="00CF28BF"/>
    <w:rsid w:val="00CF40E0"/>
    <w:rsid w:val="00CF4F27"/>
    <w:rsid w:val="00D00099"/>
    <w:rsid w:val="00D01146"/>
    <w:rsid w:val="00D0409A"/>
    <w:rsid w:val="00D04BE9"/>
    <w:rsid w:val="00D04C40"/>
    <w:rsid w:val="00D06EF1"/>
    <w:rsid w:val="00D135B4"/>
    <w:rsid w:val="00D14D70"/>
    <w:rsid w:val="00D1525C"/>
    <w:rsid w:val="00D15EA8"/>
    <w:rsid w:val="00D16B32"/>
    <w:rsid w:val="00D20219"/>
    <w:rsid w:val="00D25CA8"/>
    <w:rsid w:val="00D25CDB"/>
    <w:rsid w:val="00D2761F"/>
    <w:rsid w:val="00D31868"/>
    <w:rsid w:val="00D33CE9"/>
    <w:rsid w:val="00D3535D"/>
    <w:rsid w:val="00D35696"/>
    <w:rsid w:val="00D3649F"/>
    <w:rsid w:val="00D37D9B"/>
    <w:rsid w:val="00D415FF"/>
    <w:rsid w:val="00D4290A"/>
    <w:rsid w:val="00D42DA7"/>
    <w:rsid w:val="00D43767"/>
    <w:rsid w:val="00D4377D"/>
    <w:rsid w:val="00D44A86"/>
    <w:rsid w:val="00D50CA1"/>
    <w:rsid w:val="00D52565"/>
    <w:rsid w:val="00D53F4A"/>
    <w:rsid w:val="00D54114"/>
    <w:rsid w:val="00D54759"/>
    <w:rsid w:val="00D56046"/>
    <w:rsid w:val="00D60AF8"/>
    <w:rsid w:val="00D6138F"/>
    <w:rsid w:val="00D66CF4"/>
    <w:rsid w:val="00D704E3"/>
    <w:rsid w:val="00D714BC"/>
    <w:rsid w:val="00D71696"/>
    <w:rsid w:val="00D7394C"/>
    <w:rsid w:val="00D752D0"/>
    <w:rsid w:val="00D77055"/>
    <w:rsid w:val="00D7730F"/>
    <w:rsid w:val="00D82D86"/>
    <w:rsid w:val="00D83274"/>
    <w:rsid w:val="00D84185"/>
    <w:rsid w:val="00D84980"/>
    <w:rsid w:val="00D859C5"/>
    <w:rsid w:val="00D867C3"/>
    <w:rsid w:val="00D91AEA"/>
    <w:rsid w:val="00D9267B"/>
    <w:rsid w:val="00D94667"/>
    <w:rsid w:val="00D94F59"/>
    <w:rsid w:val="00D95201"/>
    <w:rsid w:val="00DA1E9F"/>
    <w:rsid w:val="00DA28C8"/>
    <w:rsid w:val="00DA3172"/>
    <w:rsid w:val="00DA45E4"/>
    <w:rsid w:val="00DA59F0"/>
    <w:rsid w:val="00DA5BD0"/>
    <w:rsid w:val="00DA5F9E"/>
    <w:rsid w:val="00DA6454"/>
    <w:rsid w:val="00DA64FF"/>
    <w:rsid w:val="00DA6ECF"/>
    <w:rsid w:val="00DA700E"/>
    <w:rsid w:val="00DA711D"/>
    <w:rsid w:val="00DB0B1D"/>
    <w:rsid w:val="00DB0C5F"/>
    <w:rsid w:val="00DB2D84"/>
    <w:rsid w:val="00DB5859"/>
    <w:rsid w:val="00DB6745"/>
    <w:rsid w:val="00DB7870"/>
    <w:rsid w:val="00DB7EF2"/>
    <w:rsid w:val="00DC0A0B"/>
    <w:rsid w:val="00DC167C"/>
    <w:rsid w:val="00DC4D19"/>
    <w:rsid w:val="00DC4E4B"/>
    <w:rsid w:val="00DC7BC5"/>
    <w:rsid w:val="00DD2F80"/>
    <w:rsid w:val="00DD47DC"/>
    <w:rsid w:val="00DD6514"/>
    <w:rsid w:val="00DE2523"/>
    <w:rsid w:val="00DE57A3"/>
    <w:rsid w:val="00DE66FE"/>
    <w:rsid w:val="00DE6889"/>
    <w:rsid w:val="00DF24B3"/>
    <w:rsid w:val="00DF452C"/>
    <w:rsid w:val="00E007F3"/>
    <w:rsid w:val="00E01D04"/>
    <w:rsid w:val="00E0430D"/>
    <w:rsid w:val="00E0472F"/>
    <w:rsid w:val="00E052AC"/>
    <w:rsid w:val="00E05699"/>
    <w:rsid w:val="00E05A88"/>
    <w:rsid w:val="00E0707F"/>
    <w:rsid w:val="00E07083"/>
    <w:rsid w:val="00E109F2"/>
    <w:rsid w:val="00E11369"/>
    <w:rsid w:val="00E12F57"/>
    <w:rsid w:val="00E133B5"/>
    <w:rsid w:val="00E1364F"/>
    <w:rsid w:val="00E2190C"/>
    <w:rsid w:val="00E24763"/>
    <w:rsid w:val="00E24F8E"/>
    <w:rsid w:val="00E26162"/>
    <w:rsid w:val="00E32708"/>
    <w:rsid w:val="00E328F2"/>
    <w:rsid w:val="00E36B6E"/>
    <w:rsid w:val="00E423F4"/>
    <w:rsid w:val="00E438DD"/>
    <w:rsid w:val="00E46F16"/>
    <w:rsid w:val="00E4734D"/>
    <w:rsid w:val="00E508B6"/>
    <w:rsid w:val="00E50B96"/>
    <w:rsid w:val="00E5296F"/>
    <w:rsid w:val="00E55A0B"/>
    <w:rsid w:val="00E55DD2"/>
    <w:rsid w:val="00E565BC"/>
    <w:rsid w:val="00E5787F"/>
    <w:rsid w:val="00E6222C"/>
    <w:rsid w:val="00E66387"/>
    <w:rsid w:val="00E67AAD"/>
    <w:rsid w:val="00E722DB"/>
    <w:rsid w:val="00E722DC"/>
    <w:rsid w:val="00E73FDF"/>
    <w:rsid w:val="00E7793C"/>
    <w:rsid w:val="00E806A9"/>
    <w:rsid w:val="00E814B8"/>
    <w:rsid w:val="00E82957"/>
    <w:rsid w:val="00E82B9C"/>
    <w:rsid w:val="00E83449"/>
    <w:rsid w:val="00E84EF5"/>
    <w:rsid w:val="00E85C2D"/>
    <w:rsid w:val="00E90475"/>
    <w:rsid w:val="00EA0300"/>
    <w:rsid w:val="00EA0768"/>
    <w:rsid w:val="00EA25AD"/>
    <w:rsid w:val="00EB13E1"/>
    <w:rsid w:val="00EB32C1"/>
    <w:rsid w:val="00EB3CDD"/>
    <w:rsid w:val="00EB7BC0"/>
    <w:rsid w:val="00EC043D"/>
    <w:rsid w:val="00EC1102"/>
    <w:rsid w:val="00EC1BEF"/>
    <w:rsid w:val="00ED00DE"/>
    <w:rsid w:val="00ED05E7"/>
    <w:rsid w:val="00ED3875"/>
    <w:rsid w:val="00ED3898"/>
    <w:rsid w:val="00EE00A3"/>
    <w:rsid w:val="00EE3200"/>
    <w:rsid w:val="00EE4BEF"/>
    <w:rsid w:val="00EF3372"/>
    <w:rsid w:val="00EF3730"/>
    <w:rsid w:val="00EF3E19"/>
    <w:rsid w:val="00EF45C6"/>
    <w:rsid w:val="00EF46CC"/>
    <w:rsid w:val="00EF6EF4"/>
    <w:rsid w:val="00F01CE3"/>
    <w:rsid w:val="00F042AC"/>
    <w:rsid w:val="00F04D7D"/>
    <w:rsid w:val="00F053DE"/>
    <w:rsid w:val="00F06AE9"/>
    <w:rsid w:val="00F07072"/>
    <w:rsid w:val="00F07164"/>
    <w:rsid w:val="00F071B8"/>
    <w:rsid w:val="00F111BD"/>
    <w:rsid w:val="00F11B50"/>
    <w:rsid w:val="00F11FF1"/>
    <w:rsid w:val="00F16477"/>
    <w:rsid w:val="00F20FB0"/>
    <w:rsid w:val="00F21A62"/>
    <w:rsid w:val="00F23729"/>
    <w:rsid w:val="00F24F77"/>
    <w:rsid w:val="00F26542"/>
    <w:rsid w:val="00F2745B"/>
    <w:rsid w:val="00F3117B"/>
    <w:rsid w:val="00F314A7"/>
    <w:rsid w:val="00F31575"/>
    <w:rsid w:val="00F31578"/>
    <w:rsid w:val="00F317D5"/>
    <w:rsid w:val="00F35992"/>
    <w:rsid w:val="00F35C0A"/>
    <w:rsid w:val="00F35D9B"/>
    <w:rsid w:val="00F3708D"/>
    <w:rsid w:val="00F37C51"/>
    <w:rsid w:val="00F40A1C"/>
    <w:rsid w:val="00F503DA"/>
    <w:rsid w:val="00F52113"/>
    <w:rsid w:val="00F541F4"/>
    <w:rsid w:val="00F551D4"/>
    <w:rsid w:val="00F61E43"/>
    <w:rsid w:val="00F62173"/>
    <w:rsid w:val="00F63CAC"/>
    <w:rsid w:val="00F6425D"/>
    <w:rsid w:val="00F64E4C"/>
    <w:rsid w:val="00F65800"/>
    <w:rsid w:val="00F67353"/>
    <w:rsid w:val="00F71C12"/>
    <w:rsid w:val="00F738C9"/>
    <w:rsid w:val="00F73C24"/>
    <w:rsid w:val="00F76142"/>
    <w:rsid w:val="00F76FD3"/>
    <w:rsid w:val="00F9097A"/>
    <w:rsid w:val="00F96FC7"/>
    <w:rsid w:val="00F97A4D"/>
    <w:rsid w:val="00F97ED4"/>
    <w:rsid w:val="00FA1622"/>
    <w:rsid w:val="00FA2060"/>
    <w:rsid w:val="00FA3A24"/>
    <w:rsid w:val="00FA603D"/>
    <w:rsid w:val="00FA62B6"/>
    <w:rsid w:val="00FA6340"/>
    <w:rsid w:val="00FA6590"/>
    <w:rsid w:val="00FA7047"/>
    <w:rsid w:val="00FA7892"/>
    <w:rsid w:val="00FA9AFE"/>
    <w:rsid w:val="00FB0EE9"/>
    <w:rsid w:val="00FB3C0B"/>
    <w:rsid w:val="00FB3F33"/>
    <w:rsid w:val="00FB761F"/>
    <w:rsid w:val="00FC0007"/>
    <w:rsid w:val="00FC1662"/>
    <w:rsid w:val="00FC225F"/>
    <w:rsid w:val="00FC55B4"/>
    <w:rsid w:val="00FC79A8"/>
    <w:rsid w:val="00FD0D6F"/>
    <w:rsid w:val="00FD2FD6"/>
    <w:rsid w:val="00FD3534"/>
    <w:rsid w:val="00FD4C23"/>
    <w:rsid w:val="00FE006E"/>
    <w:rsid w:val="00FE4BB1"/>
    <w:rsid w:val="00FE67A4"/>
    <w:rsid w:val="00FE7F7F"/>
    <w:rsid w:val="00FF17A7"/>
    <w:rsid w:val="00FF18D5"/>
    <w:rsid w:val="00FF2BEF"/>
    <w:rsid w:val="00FF4592"/>
    <w:rsid w:val="00FF4F4F"/>
    <w:rsid w:val="00FF6B35"/>
    <w:rsid w:val="015D7AC1"/>
    <w:rsid w:val="03E15C37"/>
    <w:rsid w:val="043C2184"/>
    <w:rsid w:val="04B4FFC6"/>
    <w:rsid w:val="04D7AEE0"/>
    <w:rsid w:val="057D2C98"/>
    <w:rsid w:val="05DC87A4"/>
    <w:rsid w:val="0891EB9A"/>
    <w:rsid w:val="09B30FBD"/>
    <w:rsid w:val="0B37D604"/>
    <w:rsid w:val="0BF81FFA"/>
    <w:rsid w:val="0C04D1E2"/>
    <w:rsid w:val="0C644DD2"/>
    <w:rsid w:val="0CA74EED"/>
    <w:rsid w:val="0CAA132C"/>
    <w:rsid w:val="0CD00E5C"/>
    <w:rsid w:val="0E55EF74"/>
    <w:rsid w:val="0EDB98E4"/>
    <w:rsid w:val="10F99EC0"/>
    <w:rsid w:val="11753708"/>
    <w:rsid w:val="11876366"/>
    <w:rsid w:val="118E5F65"/>
    <w:rsid w:val="11AEB79B"/>
    <w:rsid w:val="120DE3DF"/>
    <w:rsid w:val="1279C498"/>
    <w:rsid w:val="12972187"/>
    <w:rsid w:val="129A8785"/>
    <w:rsid w:val="13B53B39"/>
    <w:rsid w:val="14ACD7CA"/>
    <w:rsid w:val="14BDFD26"/>
    <w:rsid w:val="14C2E708"/>
    <w:rsid w:val="15422F48"/>
    <w:rsid w:val="1622907D"/>
    <w:rsid w:val="166E509A"/>
    <w:rsid w:val="1795D74A"/>
    <w:rsid w:val="17BE60DE"/>
    <w:rsid w:val="1A005107"/>
    <w:rsid w:val="1A42703F"/>
    <w:rsid w:val="1A8B68EF"/>
    <w:rsid w:val="1A9D0DCC"/>
    <w:rsid w:val="1B3F07B3"/>
    <w:rsid w:val="1B7A05C9"/>
    <w:rsid w:val="1C77CEA2"/>
    <w:rsid w:val="1ECF4FC2"/>
    <w:rsid w:val="1F42202E"/>
    <w:rsid w:val="1FA3FD47"/>
    <w:rsid w:val="20895AF9"/>
    <w:rsid w:val="20E40C1A"/>
    <w:rsid w:val="20FAAA73"/>
    <w:rsid w:val="2127D419"/>
    <w:rsid w:val="21CD5783"/>
    <w:rsid w:val="2222930B"/>
    <w:rsid w:val="2249C37E"/>
    <w:rsid w:val="22A4C634"/>
    <w:rsid w:val="22B068CD"/>
    <w:rsid w:val="23C2E888"/>
    <w:rsid w:val="23CA5043"/>
    <w:rsid w:val="242DF517"/>
    <w:rsid w:val="24FB5A1E"/>
    <w:rsid w:val="25B3462B"/>
    <w:rsid w:val="25DC9772"/>
    <w:rsid w:val="25E263A3"/>
    <w:rsid w:val="26B05BD5"/>
    <w:rsid w:val="2702DE4F"/>
    <w:rsid w:val="285B42AE"/>
    <w:rsid w:val="285B510A"/>
    <w:rsid w:val="289EAEB0"/>
    <w:rsid w:val="29F7216B"/>
    <w:rsid w:val="2A28ADAF"/>
    <w:rsid w:val="2A30E6A7"/>
    <w:rsid w:val="2C647CC4"/>
    <w:rsid w:val="2CF25C5F"/>
    <w:rsid w:val="2DC16032"/>
    <w:rsid w:val="2FED4B41"/>
    <w:rsid w:val="2FF47364"/>
    <w:rsid w:val="2FF69584"/>
    <w:rsid w:val="30154508"/>
    <w:rsid w:val="303A8B37"/>
    <w:rsid w:val="31293137"/>
    <w:rsid w:val="31B94AEA"/>
    <w:rsid w:val="323318AF"/>
    <w:rsid w:val="3291AD07"/>
    <w:rsid w:val="32BEA7A9"/>
    <w:rsid w:val="32CF896C"/>
    <w:rsid w:val="32DA05AD"/>
    <w:rsid w:val="33CB92F9"/>
    <w:rsid w:val="3460D1F9"/>
    <w:rsid w:val="346F5941"/>
    <w:rsid w:val="348CC22A"/>
    <w:rsid w:val="35717D09"/>
    <w:rsid w:val="35FCA25A"/>
    <w:rsid w:val="360A243D"/>
    <w:rsid w:val="36D95D67"/>
    <w:rsid w:val="379218CC"/>
    <w:rsid w:val="37A5F49E"/>
    <w:rsid w:val="383DC6F5"/>
    <w:rsid w:val="392DE92D"/>
    <w:rsid w:val="3941C4FF"/>
    <w:rsid w:val="39F7D5CC"/>
    <w:rsid w:val="3AC9B98E"/>
    <w:rsid w:val="3C10E61D"/>
    <w:rsid w:val="3D116196"/>
    <w:rsid w:val="3D440791"/>
    <w:rsid w:val="3DD8E5BD"/>
    <w:rsid w:val="3DDF128D"/>
    <w:rsid w:val="3E052489"/>
    <w:rsid w:val="3EE3E806"/>
    <w:rsid w:val="3F7CDD29"/>
    <w:rsid w:val="3FD488EA"/>
    <w:rsid w:val="404C93DF"/>
    <w:rsid w:val="42B283B0"/>
    <w:rsid w:val="44352BB4"/>
    <w:rsid w:val="44780AC8"/>
    <w:rsid w:val="45EA8367"/>
    <w:rsid w:val="4628358D"/>
    <w:rsid w:val="467E60A6"/>
    <w:rsid w:val="47DFBBC1"/>
    <w:rsid w:val="488FD6BD"/>
    <w:rsid w:val="489814BF"/>
    <w:rsid w:val="48E35458"/>
    <w:rsid w:val="495FD64F"/>
    <w:rsid w:val="49649114"/>
    <w:rsid w:val="4964CE7D"/>
    <w:rsid w:val="4972873B"/>
    <w:rsid w:val="498B9F2F"/>
    <w:rsid w:val="4AB1BC79"/>
    <w:rsid w:val="4AEE3A4E"/>
    <w:rsid w:val="4BA78A88"/>
    <w:rsid w:val="4C7A0FB2"/>
    <w:rsid w:val="4D807E15"/>
    <w:rsid w:val="4DAD3B15"/>
    <w:rsid w:val="4E0269BB"/>
    <w:rsid w:val="4E3ACF7C"/>
    <w:rsid w:val="4F9DF057"/>
    <w:rsid w:val="4FB47771"/>
    <w:rsid w:val="4FFBAA01"/>
    <w:rsid w:val="50081F7B"/>
    <w:rsid w:val="50585839"/>
    <w:rsid w:val="50DAD338"/>
    <w:rsid w:val="50FB558E"/>
    <w:rsid w:val="5129916D"/>
    <w:rsid w:val="51B3A861"/>
    <w:rsid w:val="52D59119"/>
    <w:rsid w:val="52E179B3"/>
    <w:rsid w:val="52F5BB5D"/>
    <w:rsid w:val="542B1604"/>
    <w:rsid w:val="56B20D83"/>
    <w:rsid w:val="5876B333"/>
    <w:rsid w:val="58771228"/>
    <w:rsid w:val="595B04D1"/>
    <w:rsid w:val="5A128394"/>
    <w:rsid w:val="5ADDBBA2"/>
    <w:rsid w:val="5B1CB3D3"/>
    <w:rsid w:val="5BE7078E"/>
    <w:rsid w:val="5C3E9515"/>
    <w:rsid w:val="5D31CB28"/>
    <w:rsid w:val="5E48E278"/>
    <w:rsid w:val="5F6FCB46"/>
    <w:rsid w:val="60696BEA"/>
    <w:rsid w:val="60BFD633"/>
    <w:rsid w:val="62F9BDF4"/>
    <w:rsid w:val="63C64B01"/>
    <w:rsid w:val="63E39B23"/>
    <w:rsid w:val="64958E55"/>
    <w:rsid w:val="64AC790A"/>
    <w:rsid w:val="651FCD55"/>
    <w:rsid w:val="65495D1F"/>
    <w:rsid w:val="6688FCD5"/>
    <w:rsid w:val="6705BD71"/>
    <w:rsid w:val="67AAE86A"/>
    <w:rsid w:val="6824CD36"/>
    <w:rsid w:val="68B1BFBB"/>
    <w:rsid w:val="68B5B320"/>
    <w:rsid w:val="692478C3"/>
    <w:rsid w:val="697B47B3"/>
    <w:rsid w:val="69C09D97"/>
    <w:rsid w:val="69FD7ADC"/>
    <w:rsid w:val="6AC12E87"/>
    <w:rsid w:val="6C01CE86"/>
    <w:rsid w:val="71012A33"/>
    <w:rsid w:val="71718759"/>
    <w:rsid w:val="71B6E8E8"/>
    <w:rsid w:val="71D8C7B4"/>
    <w:rsid w:val="73521BD8"/>
    <w:rsid w:val="735F17F2"/>
    <w:rsid w:val="737087CB"/>
    <w:rsid w:val="7403A4B1"/>
    <w:rsid w:val="748C6E37"/>
    <w:rsid w:val="74B618EA"/>
    <w:rsid w:val="75091500"/>
    <w:rsid w:val="7519B7E9"/>
    <w:rsid w:val="753A9DDD"/>
    <w:rsid w:val="75D9A3DE"/>
    <w:rsid w:val="75DBB512"/>
    <w:rsid w:val="7644F87C"/>
    <w:rsid w:val="767683D3"/>
    <w:rsid w:val="76E849E2"/>
    <w:rsid w:val="77F181F6"/>
    <w:rsid w:val="784ECBD7"/>
    <w:rsid w:val="7A153723"/>
    <w:rsid w:val="7A7BF004"/>
    <w:rsid w:val="7B8114AA"/>
    <w:rsid w:val="7B8B4909"/>
    <w:rsid w:val="7BF9414B"/>
    <w:rsid w:val="7C4D2C58"/>
    <w:rsid w:val="7C737807"/>
    <w:rsid w:val="7CDCF6FB"/>
    <w:rsid w:val="7D651D8E"/>
    <w:rsid w:val="7ED6A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0632F"/>
  <w15:docId w15:val="{8F39681F-254C-4170-AF9D-0FA5778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"/>
      </w:numPr>
      <w:tabs>
        <w:tab w:val="clear" w:pos="1980"/>
        <w:tab w:val="num" w:pos="720"/>
      </w:tabs>
      <w:spacing w:after="60" w:line="240" w:lineRule="auto"/>
      <w:ind w:left="576" w:hanging="576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1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96A2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Text">
    <w:name w:val="Para_Text"/>
    <w:link w:val="ParaTextChar"/>
    <w:rsid w:val="00AA64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TextChar">
    <w:name w:val="Para_Text Char"/>
    <w:basedOn w:val="DefaultParagraphFont"/>
    <w:link w:val="ParaText"/>
    <w:rsid w:val="00AA648B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5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07F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DB0B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368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368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4983-3189-4E1E-A211-E1D25744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ADEVA, CHERYL</cp:lastModifiedBy>
  <cp:revision>29</cp:revision>
  <cp:lastPrinted>2015-12-03T22:07:00Z</cp:lastPrinted>
  <dcterms:created xsi:type="dcterms:W3CDTF">2024-06-03T13:22:00Z</dcterms:created>
  <dcterms:modified xsi:type="dcterms:W3CDTF">2024-06-11T20:07:00Z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47e43094c7d47d5528bbb919dd14d1479d9e2783c931bca9f943f97e898c2fe8</vt:lpwstr>
  </property>
</Properties>
</file>