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06"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811"/>
        <w:gridCol w:w="5895"/>
      </w:tblGrid>
      <w:tr w:rsidR="00B7577C" w:rsidRPr="009D5AFE" w14:paraId="5D51EDBF" w14:textId="77777777" w:rsidTr="00D43A59">
        <w:tc>
          <w:tcPr>
            <w:tcW w:w="9706" w:type="dxa"/>
            <w:gridSpan w:val="2"/>
            <w:tcMar>
              <w:top w:w="43" w:type="dxa"/>
              <w:left w:w="0" w:type="dxa"/>
              <w:bottom w:w="43" w:type="dxa"/>
              <w:right w:w="0" w:type="dxa"/>
            </w:tcMar>
          </w:tcPr>
          <w:p w14:paraId="575E7240" w14:textId="77777777" w:rsidR="00B7577C" w:rsidRPr="009D5AFE" w:rsidRDefault="00B7577C" w:rsidP="00C602B2">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D5AFE" w:rsidRPr="009D5AFE" w14:paraId="791F7D89" w14:textId="77777777" w:rsidTr="00D43A59">
        <w:tc>
          <w:tcPr>
            <w:tcW w:w="3811" w:type="dxa"/>
            <w:tcMar>
              <w:top w:w="43" w:type="dxa"/>
              <w:left w:w="0" w:type="dxa"/>
              <w:bottom w:w="43" w:type="dxa"/>
              <w:right w:w="0" w:type="dxa"/>
            </w:tcMar>
          </w:tcPr>
          <w:p w14:paraId="2B1A92D4" w14:textId="77777777" w:rsidR="00335A26" w:rsidRPr="009D5AFE" w:rsidRDefault="00335A26" w:rsidP="00FF4F4F">
            <w:pPr>
              <w:pStyle w:val="Heading2"/>
              <w:keepNext w:val="0"/>
              <w:numPr>
                <w:ilvl w:val="0"/>
                <w:numId w:val="0"/>
              </w:numPr>
              <w:ind w:left="576" w:hanging="576"/>
              <w:rPr>
                <w:color w:val="auto"/>
              </w:rPr>
            </w:pPr>
          </w:p>
        </w:tc>
        <w:tc>
          <w:tcPr>
            <w:tcW w:w="5895" w:type="dxa"/>
            <w:tcMar>
              <w:top w:w="43" w:type="dxa"/>
              <w:left w:w="0" w:type="dxa"/>
              <w:bottom w:w="43" w:type="dxa"/>
              <w:right w:w="0" w:type="dxa"/>
            </w:tcMar>
          </w:tcPr>
          <w:p w14:paraId="357F8BB5" w14:textId="77777777" w:rsidR="00335A26" w:rsidRPr="009D5AFE" w:rsidRDefault="00335A26" w:rsidP="00C602B2"/>
        </w:tc>
      </w:tr>
      <w:tr w:rsidR="001A2B4D" w:rsidRPr="009D5AFE" w14:paraId="28F603F4" w14:textId="77777777" w:rsidTr="00D43A59">
        <w:tc>
          <w:tcPr>
            <w:tcW w:w="3811" w:type="dxa"/>
            <w:tcMar>
              <w:top w:w="43" w:type="dxa"/>
              <w:left w:w="0" w:type="dxa"/>
              <w:bottom w:w="43" w:type="dxa"/>
              <w:right w:w="0" w:type="dxa"/>
            </w:tcMar>
          </w:tcPr>
          <w:p w14:paraId="481FE85B" w14:textId="77777777" w:rsidR="001A2B4D" w:rsidRPr="009D5AFE" w:rsidRDefault="001A2B4D" w:rsidP="001A2B4D">
            <w:pPr>
              <w:pStyle w:val="Heading2"/>
              <w:keepNext w:val="0"/>
              <w:numPr>
                <w:ilvl w:val="0"/>
                <w:numId w:val="0"/>
              </w:numPr>
              <w:ind w:left="576" w:hanging="576"/>
              <w:rPr>
                <w:i/>
                <w:color w:val="auto"/>
              </w:rPr>
            </w:pPr>
            <w:r w:rsidRPr="009D5AFE">
              <w:rPr>
                <w:color w:val="auto"/>
              </w:rPr>
              <w:t xml:space="preserve">Project Title: </w:t>
            </w:r>
          </w:p>
        </w:tc>
        <w:tc>
          <w:tcPr>
            <w:tcW w:w="5895" w:type="dxa"/>
            <w:tcMar>
              <w:top w:w="43" w:type="dxa"/>
              <w:left w:w="0" w:type="dxa"/>
              <w:bottom w:w="43" w:type="dxa"/>
              <w:right w:w="0" w:type="dxa"/>
            </w:tcMar>
          </w:tcPr>
          <w:p w14:paraId="0B21C101" w14:textId="4B125ACB" w:rsidR="001A2B4D" w:rsidRPr="009D5AFE" w:rsidRDefault="001A2B4D" w:rsidP="001A2B4D">
            <w:r w:rsidRPr="00862C32">
              <w:rPr>
                <w:rFonts w:asciiTheme="minorHAnsi" w:hAnsiTheme="minorHAnsi" w:cstheme="minorHAnsi"/>
                <w:sz w:val="22"/>
                <w:szCs w:val="22"/>
              </w:rPr>
              <w:t>Soybean yield components and seed nutrient concentration responses among nodes to phosphorus fertility</w:t>
            </w:r>
          </w:p>
        </w:tc>
      </w:tr>
      <w:tr w:rsidR="001A2B4D" w:rsidRPr="009D5AFE" w14:paraId="1432D94A" w14:textId="77777777" w:rsidTr="00D43A59">
        <w:tc>
          <w:tcPr>
            <w:tcW w:w="3811" w:type="dxa"/>
            <w:tcMar>
              <w:top w:w="43" w:type="dxa"/>
              <w:left w:w="0" w:type="dxa"/>
              <w:bottom w:w="43" w:type="dxa"/>
              <w:right w:w="0" w:type="dxa"/>
            </w:tcMar>
          </w:tcPr>
          <w:p w14:paraId="01027126" w14:textId="77777777" w:rsidR="001A2B4D" w:rsidRPr="009D5AFE" w:rsidRDefault="001A2B4D" w:rsidP="001A2B4D">
            <w:pPr>
              <w:pStyle w:val="Heading2"/>
              <w:keepNext w:val="0"/>
              <w:numPr>
                <w:ilvl w:val="0"/>
                <w:numId w:val="0"/>
              </w:numPr>
              <w:ind w:left="576" w:hanging="576"/>
              <w:rPr>
                <w:color w:val="auto"/>
              </w:rPr>
            </w:pPr>
            <w:r>
              <w:rPr>
                <w:color w:val="auto"/>
              </w:rPr>
              <w:t>Organization</w:t>
            </w:r>
            <w:r w:rsidRPr="009D5AFE">
              <w:rPr>
                <w:color w:val="auto"/>
              </w:rPr>
              <w:t xml:space="preserve">: </w:t>
            </w:r>
          </w:p>
        </w:tc>
        <w:tc>
          <w:tcPr>
            <w:tcW w:w="5895" w:type="dxa"/>
            <w:tcMar>
              <w:top w:w="43" w:type="dxa"/>
              <w:left w:w="0" w:type="dxa"/>
              <w:bottom w:w="43" w:type="dxa"/>
              <w:right w:w="0" w:type="dxa"/>
            </w:tcMar>
          </w:tcPr>
          <w:p w14:paraId="55BB798C" w14:textId="0A11C533" w:rsidR="001A2B4D" w:rsidRPr="009D5AFE" w:rsidRDefault="001A2B4D" w:rsidP="001A2B4D">
            <w:r>
              <w:rPr>
                <w:rFonts w:asciiTheme="minorHAnsi" w:hAnsiTheme="minorHAnsi" w:cstheme="minorHAnsi"/>
                <w:sz w:val="22"/>
                <w:szCs w:val="22"/>
              </w:rPr>
              <w:t xml:space="preserve">University of Arkansas &amp; </w:t>
            </w:r>
            <w:r w:rsidRPr="00862C32">
              <w:rPr>
                <w:rFonts w:asciiTheme="minorHAnsi" w:hAnsiTheme="minorHAnsi" w:cstheme="minorHAnsi"/>
                <w:sz w:val="22"/>
                <w:szCs w:val="22"/>
              </w:rPr>
              <w:t>Louisiana State University</w:t>
            </w:r>
          </w:p>
        </w:tc>
      </w:tr>
      <w:tr w:rsidR="001A2B4D" w:rsidRPr="001A2B4D" w14:paraId="215E77B2" w14:textId="77777777" w:rsidTr="00D43A59">
        <w:tc>
          <w:tcPr>
            <w:tcW w:w="3811" w:type="dxa"/>
            <w:tcMar>
              <w:top w:w="43" w:type="dxa"/>
              <w:left w:w="0" w:type="dxa"/>
              <w:bottom w:w="43" w:type="dxa"/>
              <w:right w:w="0" w:type="dxa"/>
            </w:tcMar>
          </w:tcPr>
          <w:p w14:paraId="7DC69A43" w14:textId="77777777" w:rsidR="001A2B4D" w:rsidRPr="009D5AFE" w:rsidRDefault="001A2B4D" w:rsidP="001A2B4D">
            <w:pPr>
              <w:pStyle w:val="Heading2"/>
              <w:keepNext w:val="0"/>
              <w:numPr>
                <w:ilvl w:val="0"/>
                <w:numId w:val="0"/>
              </w:numPr>
              <w:ind w:left="576" w:hanging="576"/>
              <w:rPr>
                <w:i/>
                <w:color w:val="auto"/>
              </w:rPr>
            </w:pPr>
            <w:r>
              <w:rPr>
                <w:color w:val="auto"/>
              </w:rPr>
              <w:t>Principal Investigator Name:</w:t>
            </w:r>
          </w:p>
        </w:tc>
        <w:tc>
          <w:tcPr>
            <w:tcW w:w="5895" w:type="dxa"/>
            <w:tcMar>
              <w:top w:w="43" w:type="dxa"/>
              <w:left w:w="0" w:type="dxa"/>
              <w:bottom w:w="43" w:type="dxa"/>
              <w:right w:w="0" w:type="dxa"/>
            </w:tcMar>
          </w:tcPr>
          <w:p w14:paraId="2CDE14FD" w14:textId="77777777" w:rsidR="001A2B4D" w:rsidRPr="00C4598A" w:rsidRDefault="001A2B4D" w:rsidP="001A2B4D">
            <w:pPr>
              <w:pStyle w:val="Default"/>
              <w:widowControl w:val="0"/>
              <w:rPr>
                <w:rFonts w:asciiTheme="minorHAnsi" w:hAnsiTheme="minorHAnsi" w:cstheme="minorHAnsi"/>
                <w:sz w:val="22"/>
                <w:szCs w:val="22"/>
              </w:rPr>
            </w:pPr>
            <w:r w:rsidRPr="00C4598A">
              <w:rPr>
                <w:rFonts w:asciiTheme="minorHAnsi" w:hAnsiTheme="minorHAnsi" w:cstheme="minorHAnsi"/>
                <w:sz w:val="22"/>
                <w:szCs w:val="22"/>
              </w:rPr>
              <w:t xml:space="preserve">Gerson L. Drescher, </w:t>
            </w:r>
            <w:hyperlink r:id="rId8" w:history="1">
              <w:r w:rsidRPr="00C4598A">
                <w:rPr>
                  <w:rStyle w:val="Hyperlink"/>
                  <w:rFonts w:asciiTheme="minorHAnsi" w:hAnsiTheme="minorHAnsi" w:cstheme="minorHAnsi"/>
                  <w:sz w:val="22"/>
                  <w:szCs w:val="22"/>
                </w:rPr>
                <w:t>gldresch@uark.edu</w:t>
              </w:r>
            </w:hyperlink>
            <w:r w:rsidRPr="00C4598A">
              <w:rPr>
                <w:rFonts w:asciiTheme="minorHAnsi" w:hAnsiTheme="minorHAnsi" w:cstheme="minorHAnsi"/>
                <w:sz w:val="22"/>
                <w:szCs w:val="22"/>
              </w:rPr>
              <w:t xml:space="preserve"> </w:t>
            </w:r>
          </w:p>
          <w:p w14:paraId="45F9F4C3" w14:textId="77777777" w:rsidR="001A2B4D" w:rsidRDefault="001A2B4D" w:rsidP="001A2B4D">
            <w:pPr>
              <w:pStyle w:val="Default"/>
              <w:widowControl w:val="0"/>
              <w:rPr>
                <w:rFonts w:asciiTheme="minorHAnsi" w:hAnsiTheme="minorHAnsi" w:cstheme="minorHAnsi"/>
                <w:b/>
                <w:sz w:val="22"/>
                <w:szCs w:val="22"/>
              </w:rPr>
            </w:pPr>
            <w:r w:rsidRPr="00C4598A">
              <w:rPr>
                <w:rFonts w:asciiTheme="minorHAnsi" w:hAnsiTheme="minorHAnsi" w:cstheme="minorHAnsi"/>
                <w:b/>
                <w:sz w:val="22"/>
                <w:szCs w:val="22"/>
              </w:rPr>
              <w:t>Col</w:t>
            </w:r>
            <w:r>
              <w:rPr>
                <w:rFonts w:asciiTheme="minorHAnsi" w:hAnsiTheme="minorHAnsi" w:cstheme="minorHAnsi"/>
                <w:b/>
                <w:sz w:val="22"/>
                <w:szCs w:val="22"/>
              </w:rPr>
              <w:t>l</w:t>
            </w:r>
            <w:r w:rsidRPr="00C4598A">
              <w:rPr>
                <w:rFonts w:asciiTheme="minorHAnsi" w:hAnsiTheme="minorHAnsi" w:cstheme="minorHAnsi"/>
                <w:b/>
                <w:sz w:val="22"/>
                <w:szCs w:val="22"/>
              </w:rPr>
              <w:t>aborators:</w:t>
            </w:r>
            <w:r>
              <w:rPr>
                <w:rFonts w:asciiTheme="minorHAnsi" w:hAnsiTheme="minorHAnsi" w:cstheme="minorHAnsi"/>
                <w:b/>
                <w:sz w:val="22"/>
                <w:szCs w:val="22"/>
              </w:rPr>
              <w:t xml:space="preserve"> </w:t>
            </w:r>
          </w:p>
          <w:p w14:paraId="191CA21A" w14:textId="212FBD93" w:rsidR="001A2B4D" w:rsidRPr="00C4598A" w:rsidRDefault="001A2B4D" w:rsidP="001A2B4D">
            <w:pPr>
              <w:pStyle w:val="Default"/>
              <w:widowControl w:val="0"/>
              <w:rPr>
                <w:rFonts w:asciiTheme="minorHAnsi" w:hAnsiTheme="minorHAnsi" w:cstheme="minorHAnsi"/>
                <w:sz w:val="22"/>
                <w:szCs w:val="22"/>
              </w:rPr>
            </w:pPr>
            <w:r w:rsidRPr="00C4598A">
              <w:rPr>
                <w:rFonts w:asciiTheme="minorHAnsi" w:hAnsiTheme="minorHAnsi" w:cstheme="minorHAnsi"/>
                <w:sz w:val="22"/>
                <w:szCs w:val="22"/>
              </w:rPr>
              <w:t xml:space="preserve">Nathan A. Slaton, </w:t>
            </w:r>
            <w:hyperlink r:id="rId9" w:history="1">
              <w:r w:rsidRPr="00C4598A">
                <w:rPr>
                  <w:rStyle w:val="Hyperlink"/>
                  <w:rFonts w:asciiTheme="minorHAnsi" w:hAnsiTheme="minorHAnsi" w:cstheme="minorHAnsi"/>
                  <w:sz w:val="22"/>
                  <w:szCs w:val="22"/>
                </w:rPr>
                <w:t>nslaton@uark.edu</w:t>
              </w:r>
            </w:hyperlink>
          </w:p>
          <w:p w14:paraId="7A83762D" w14:textId="77777777" w:rsidR="001A2B4D" w:rsidRPr="00C4598A" w:rsidRDefault="001A2B4D" w:rsidP="001A2B4D">
            <w:pPr>
              <w:spacing w:line="240" w:lineRule="auto"/>
              <w:rPr>
                <w:rFonts w:asciiTheme="minorHAnsi" w:hAnsiTheme="minorHAnsi" w:cstheme="minorHAnsi"/>
                <w:sz w:val="22"/>
                <w:szCs w:val="22"/>
              </w:rPr>
            </w:pPr>
            <w:r w:rsidRPr="00C4598A">
              <w:rPr>
                <w:rFonts w:asciiTheme="minorHAnsi" w:hAnsiTheme="minorHAnsi" w:cstheme="minorHAnsi"/>
                <w:sz w:val="22"/>
                <w:szCs w:val="22"/>
              </w:rPr>
              <w:t xml:space="preserve">Trent Roberts, </w:t>
            </w:r>
            <w:hyperlink r:id="rId10" w:history="1">
              <w:r w:rsidRPr="00C4598A">
                <w:rPr>
                  <w:rStyle w:val="Hyperlink"/>
                  <w:rFonts w:asciiTheme="minorHAnsi" w:hAnsiTheme="minorHAnsi" w:cstheme="minorHAnsi"/>
                  <w:sz w:val="22"/>
                  <w:szCs w:val="22"/>
                </w:rPr>
                <w:t>tlrobert@uark.edu</w:t>
              </w:r>
            </w:hyperlink>
            <w:r w:rsidRPr="00C4598A">
              <w:rPr>
                <w:rFonts w:asciiTheme="minorHAnsi" w:hAnsiTheme="minorHAnsi" w:cstheme="minorHAnsi"/>
                <w:sz w:val="22"/>
                <w:szCs w:val="22"/>
              </w:rPr>
              <w:t xml:space="preserve"> </w:t>
            </w:r>
          </w:p>
          <w:p w14:paraId="4718E6E3" w14:textId="2059A3C8" w:rsidR="001A2B4D" w:rsidRPr="00DA6E1F" w:rsidRDefault="001A2B4D" w:rsidP="001A2B4D">
            <w:r w:rsidRPr="00DA6E1F">
              <w:rPr>
                <w:rFonts w:asciiTheme="minorHAnsi" w:hAnsiTheme="minorHAnsi" w:cstheme="minorHAnsi"/>
                <w:sz w:val="22"/>
                <w:szCs w:val="22"/>
              </w:rPr>
              <w:t xml:space="preserve">Rasel </w:t>
            </w:r>
            <w:proofErr w:type="spellStart"/>
            <w:r w:rsidRPr="00DA6E1F">
              <w:rPr>
                <w:rFonts w:asciiTheme="minorHAnsi" w:hAnsiTheme="minorHAnsi" w:cstheme="minorHAnsi"/>
                <w:sz w:val="22"/>
                <w:szCs w:val="22"/>
              </w:rPr>
              <w:t>Parvej</w:t>
            </w:r>
            <w:proofErr w:type="spellEnd"/>
            <w:r w:rsidRPr="00DA6E1F">
              <w:rPr>
                <w:rFonts w:asciiTheme="minorHAnsi" w:hAnsiTheme="minorHAnsi" w:cstheme="minorHAnsi"/>
                <w:sz w:val="22"/>
                <w:szCs w:val="22"/>
              </w:rPr>
              <w:t xml:space="preserve">, </w:t>
            </w:r>
            <w:hyperlink r:id="rId11" w:history="1">
              <w:r w:rsidRPr="00DA6E1F">
                <w:rPr>
                  <w:rStyle w:val="Hyperlink"/>
                  <w:rFonts w:asciiTheme="minorHAnsi" w:hAnsiTheme="minorHAnsi" w:cstheme="minorHAnsi"/>
                  <w:sz w:val="22"/>
                  <w:szCs w:val="22"/>
                </w:rPr>
                <w:t>mrparvej@agcenter.lsu.edu</w:t>
              </w:r>
            </w:hyperlink>
          </w:p>
        </w:tc>
      </w:tr>
      <w:tr w:rsidR="001A2B4D" w:rsidRPr="009D5AFE" w14:paraId="233BE7F2" w14:textId="77777777" w:rsidTr="00D43A59">
        <w:tc>
          <w:tcPr>
            <w:tcW w:w="3811" w:type="dxa"/>
            <w:tcMar>
              <w:top w:w="43" w:type="dxa"/>
              <w:left w:w="0" w:type="dxa"/>
              <w:bottom w:w="43" w:type="dxa"/>
              <w:right w:w="0" w:type="dxa"/>
            </w:tcMar>
          </w:tcPr>
          <w:p w14:paraId="4022AA5A" w14:textId="77777777" w:rsidR="001A2B4D" w:rsidRDefault="001A2B4D" w:rsidP="001A2B4D">
            <w:pPr>
              <w:pStyle w:val="Heading2"/>
              <w:keepNext w:val="0"/>
              <w:numPr>
                <w:ilvl w:val="0"/>
                <w:numId w:val="0"/>
              </w:numPr>
              <w:ind w:left="576" w:hanging="576"/>
              <w:rPr>
                <w:color w:val="auto"/>
              </w:rPr>
            </w:pPr>
            <w:r>
              <w:rPr>
                <w:color w:val="auto"/>
              </w:rPr>
              <w:t>Report Period:</w:t>
            </w:r>
          </w:p>
        </w:tc>
        <w:tc>
          <w:tcPr>
            <w:tcW w:w="5895" w:type="dxa"/>
            <w:tcMar>
              <w:top w:w="43" w:type="dxa"/>
              <w:left w:w="0" w:type="dxa"/>
              <w:bottom w:w="43" w:type="dxa"/>
              <w:right w:w="0" w:type="dxa"/>
            </w:tcMar>
          </w:tcPr>
          <w:p w14:paraId="0CEE0B80" w14:textId="4FDBBBD8" w:rsidR="001A2B4D" w:rsidRPr="009D5AFE" w:rsidRDefault="001A2B4D" w:rsidP="001A2B4D">
            <w:r>
              <w:t xml:space="preserve"> final</w:t>
            </w:r>
          </w:p>
        </w:tc>
      </w:tr>
      <w:tr w:rsidR="001A2B4D" w14:paraId="010B3B00" w14:textId="77777777" w:rsidTr="00D43A59">
        <w:tc>
          <w:tcPr>
            <w:tcW w:w="9706" w:type="dxa"/>
            <w:gridSpan w:val="2"/>
            <w:tcMar>
              <w:top w:w="43" w:type="dxa"/>
              <w:left w:w="0" w:type="dxa"/>
              <w:bottom w:w="43" w:type="dxa"/>
              <w:right w:w="0" w:type="dxa"/>
            </w:tcMar>
          </w:tcPr>
          <w:p w14:paraId="4C3DFC77" w14:textId="21830326" w:rsidR="001A2B4D" w:rsidRPr="00693D9D" w:rsidRDefault="001A2B4D" w:rsidP="001A2B4D">
            <w:pPr>
              <w:pStyle w:val="Heading2"/>
              <w:numPr>
                <w:ilvl w:val="0"/>
                <w:numId w:val="0"/>
              </w:numPr>
              <w:rPr>
                <w:b w:val="0"/>
              </w:rPr>
            </w:pPr>
            <w:r w:rsidRPr="00693D9D">
              <w:t xml:space="preserve">Project </w:t>
            </w:r>
            <w:r>
              <w:t>Status</w:t>
            </w:r>
            <w:r>
              <w:rPr>
                <w:b w:val="0"/>
              </w:rPr>
              <w:t>: finalized (year 3 of 3)</w:t>
            </w:r>
          </w:p>
        </w:tc>
      </w:tr>
    </w:tbl>
    <w:p w14:paraId="5FB770C4" w14:textId="63DD5B8E" w:rsidR="00CE35EB" w:rsidRDefault="00CE35EB">
      <w:bookmarkStart w:id="0" w:name="_Toc146973858"/>
    </w:p>
    <w:tbl>
      <w:tblPr>
        <w:tblStyle w:val="TableGrid"/>
        <w:tblW w:w="9800"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00"/>
      </w:tblGrid>
      <w:tr w:rsidR="001A2B4D" w:rsidRPr="003C1291" w14:paraId="7069CE1D" w14:textId="77777777" w:rsidTr="00057521">
        <w:trPr>
          <w:trHeight w:val="8938"/>
        </w:trPr>
        <w:tc>
          <w:tcPr>
            <w:tcW w:w="9800" w:type="dxa"/>
          </w:tcPr>
          <w:p w14:paraId="5F0E3354" w14:textId="6D46A2D6" w:rsidR="001A2B4D" w:rsidRPr="00566598" w:rsidRDefault="001A2B4D" w:rsidP="00566598">
            <w:pPr>
              <w:pStyle w:val="Style1"/>
              <w:tabs>
                <w:tab w:val="clear" w:pos="360"/>
              </w:tabs>
              <w:spacing w:after="120" w:line="276" w:lineRule="auto"/>
              <w:jc w:val="center"/>
              <w:rPr>
                <w:rFonts w:ascii="Calibri" w:hAnsi="Calibri" w:cs="Calibri"/>
                <w:u w:val="single"/>
              </w:rPr>
            </w:pPr>
            <w:r w:rsidRPr="00566598">
              <w:rPr>
                <w:rFonts w:ascii="Calibri" w:hAnsi="Calibri" w:cs="Calibri"/>
                <w:u w:val="single"/>
              </w:rPr>
              <w:lastRenderedPageBreak/>
              <w:t>NON-TECHNICAL ABSTRACT</w:t>
            </w:r>
            <w:bookmarkEnd w:id="0"/>
          </w:p>
          <w:p w14:paraId="7CAEF587" w14:textId="55EC3130" w:rsidR="001A2B4D" w:rsidRPr="00A3411A" w:rsidRDefault="001A2B4D" w:rsidP="00255C28">
            <w:pPr>
              <w:spacing w:after="120" w:line="276" w:lineRule="auto"/>
              <w:rPr>
                <w:rFonts w:ascii="Calibri" w:hAnsi="Calibri" w:cs="Calibri"/>
                <w:sz w:val="22"/>
                <w:szCs w:val="22"/>
              </w:rPr>
            </w:pPr>
            <w:r w:rsidRPr="00A3411A">
              <w:rPr>
                <w:rFonts w:ascii="Calibri" w:hAnsi="Calibri" w:cs="Calibri"/>
                <w:sz w:val="22"/>
                <w:szCs w:val="22"/>
              </w:rPr>
              <w:t xml:space="preserve">The project's objectives </w:t>
            </w:r>
            <w:r w:rsidR="00A3411A" w:rsidRPr="00A3411A">
              <w:rPr>
                <w:rFonts w:ascii="Calibri" w:hAnsi="Calibri" w:cs="Calibri"/>
                <w:sz w:val="22"/>
                <w:szCs w:val="22"/>
              </w:rPr>
              <w:t>were</w:t>
            </w:r>
            <w:r w:rsidRPr="00A3411A">
              <w:rPr>
                <w:rFonts w:ascii="Calibri" w:hAnsi="Calibri" w:cs="Calibri"/>
                <w:sz w:val="22"/>
                <w:szCs w:val="22"/>
              </w:rPr>
              <w:t xml:space="preserve"> to evaluate the effects of phosphorus (P) nutrition on irrigated soybean seed yield, selected yield components (seed weight, pod and seed numbers, and seed abortion among nodes), the patterns of tissue-P concentration across time, and seed nutrient concentration among nodes. The project </w:t>
            </w:r>
            <w:r w:rsidR="004172C8" w:rsidRPr="00A3411A">
              <w:rPr>
                <w:rFonts w:ascii="Calibri" w:hAnsi="Calibri" w:cs="Calibri"/>
                <w:sz w:val="22"/>
                <w:szCs w:val="22"/>
              </w:rPr>
              <w:t>was</w:t>
            </w:r>
            <w:r w:rsidRPr="00A3411A">
              <w:rPr>
                <w:rFonts w:ascii="Calibri" w:hAnsi="Calibri" w:cs="Calibri"/>
                <w:sz w:val="22"/>
                <w:szCs w:val="22"/>
              </w:rPr>
              <w:t xml:space="preserve"> conducted </w:t>
            </w:r>
            <w:r w:rsidR="004172C8" w:rsidRPr="00A3411A">
              <w:rPr>
                <w:rFonts w:ascii="Calibri" w:hAnsi="Calibri" w:cs="Calibri"/>
                <w:sz w:val="22"/>
                <w:szCs w:val="22"/>
              </w:rPr>
              <w:t xml:space="preserve">from 2021 to 2023 </w:t>
            </w:r>
            <w:r w:rsidRPr="00A3411A">
              <w:rPr>
                <w:rFonts w:ascii="Calibri" w:hAnsi="Calibri" w:cs="Calibri"/>
                <w:sz w:val="22"/>
                <w:szCs w:val="22"/>
              </w:rPr>
              <w:t xml:space="preserve">on soils having low soil-test P at the </w:t>
            </w:r>
            <w:r w:rsidR="009B4B79" w:rsidRPr="003C1291">
              <w:rPr>
                <w:rFonts w:ascii="Calibri" w:hAnsi="Calibri" w:cs="Calibri"/>
                <w:sz w:val="22"/>
                <w:szCs w:val="22"/>
              </w:rPr>
              <w:t xml:space="preserve">Louisiana State University </w:t>
            </w:r>
            <w:r w:rsidRPr="00A3411A">
              <w:rPr>
                <w:rFonts w:ascii="Calibri" w:hAnsi="Calibri" w:cs="Calibri"/>
                <w:sz w:val="22"/>
                <w:szCs w:val="22"/>
              </w:rPr>
              <w:t>AgCenter’s Macon Ridge Research Station in Winnsboro, LA,</w:t>
            </w:r>
            <w:r w:rsidR="004172C8" w:rsidRPr="00A3411A">
              <w:rPr>
                <w:rFonts w:ascii="Calibri" w:hAnsi="Calibri" w:cs="Calibri"/>
                <w:sz w:val="22"/>
                <w:szCs w:val="22"/>
              </w:rPr>
              <w:t xml:space="preserve"> and</w:t>
            </w:r>
            <w:r w:rsidRPr="00A3411A">
              <w:rPr>
                <w:rFonts w:ascii="Calibri" w:hAnsi="Calibri" w:cs="Calibri"/>
                <w:sz w:val="22"/>
                <w:szCs w:val="22"/>
              </w:rPr>
              <w:t xml:space="preserve"> </w:t>
            </w:r>
            <w:r w:rsidR="004172C8" w:rsidRPr="00A3411A">
              <w:rPr>
                <w:rFonts w:ascii="Calibri" w:hAnsi="Calibri" w:cs="Calibri"/>
                <w:sz w:val="22"/>
                <w:szCs w:val="22"/>
              </w:rPr>
              <w:t>the</w:t>
            </w:r>
            <w:r w:rsidRPr="00A3411A">
              <w:rPr>
                <w:rFonts w:ascii="Calibri" w:hAnsi="Calibri" w:cs="Calibri"/>
                <w:sz w:val="22"/>
                <w:szCs w:val="22"/>
              </w:rPr>
              <w:t xml:space="preserve"> University of Arkansas Division of Agriculture’s Rice Research Extension Center</w:t>
            </w:r>
            <w:r w:rsidR="004172C8" w:rsidRPr="00A3411A">
              <w:rPr>
                <w:rFonts w:ascii="Calibri" w:hAnsi="Calibri" w:cs="Calibri"/>
                <w:sz w:val="22"/>
                <w:szCs w:val="22"/>
              </w:rPr>
              <w:t>,</w:t>
            </w:r>
            <w:r w:rsidRPr="00A3411A">
              <w:rPr>
                <w:rFonts w:ascii="Calibri" w:hAnsi="Calibri" w:cs="Calibri"/>
                <w:sz w:val="22"/>
                <w:szCs w:val="22"/>
              </w:rPr>
              <w:t xml:space="preserve"> near Stuttgart, AR</w:t>
            </w:r>
            <w:r w:rsidR="004172C8" w:rsidRPr="00A3411A">
              <w:rPr>
                <w:rFonts w:ascii="Calibri" w:hAnsi="Calibri" w:cs="Calibri"/>
                <w:sz w:val="22"/>
                <w:szCs w:val="22"/>
              </w:rPr>
              <w:t>, and the Pine Tree Research Station, near colt, AR</w:t>
            </w:r>
            <w:r w:rsidRPr="00A3411A">
              <w:rPr>
                <w:rFonts w:ascii="Calibri" w:hAnsi="Calibri" w:cs="Calibri"/>
                <w:sz w:val="22"/>
                <w:szCs w:val="22"/>
              </w:rPr>
              <w:t xml:space="preserve">. </w:t>
            </w:r>
            <w:r w:rsidR="004172C8" w:rsidRPr="00A3411A">
              <w:rPr>
                <w:rFonts w:ascii="Calibri" w:hAnsi="Calibri" w:cs="Calibri"/>
                <w:sz w:val="22"/>
                <w:szCs w:val="22"/>
              </w:rPr>
              <w:t>R</w:t>
            </w:r>
            <w:r w:rsidRPr="00A3411A">
              <w:rPr>
                <w:rFonts w:ascii="Calibri" w:hAnsi="Calibri" w:cs="Calibri"/>
                <w:sz w:val="22"/>
                <w:szCs w:val="22"/>
              </w:rPr>
              <w:t xml:space="preserve">esults from </w:t>
            </w:r>
            <w:r w:rsidR="004172C8" w:rsidRPr="00A3411A">
              <w:rPr>
                <w:rFonts w:ascii="Calibri" w:hAnsi="Calibri" w:cs="Calibri"/>
                <w:sz w:val="22"/>
                <w:szCs w:val="22"/>
              </w:rPr>
              <w:t>six</w:t>
            </w:r>
            <w:r w:rsidRPr="00A3411A">
              <w:rPr>
                <w:rFonts w:ascii="Calibri" w:hAnsi="Calibri" w:cs="Calibri"/>
                <w:sz w:val="22"/>
                <w:szCs w:val="22"/>
              </w:rPr>
              <w:t xml:space="preserve"> site</w:t>
            </w:r>
            <w:r w:rsidR="004172C8" w:rsidRPr="00A3411A">
              <w:rPr>
                <w:rFonts w:ascii="Calibri" w:hAnsi="Calibri" w:cs="Calibri"/>
                <w:sz w:val="22"/>
                <w:szCs w:val="22"/>
              </w:rPr>
              <w:t>-</w:t>
            </w:r>
            <w:r w:rsidRPr="00A3411A">
              <w:rPr>
                <w:rFonts w:ascii="Calibri" w:hAnsi="Calibri" w:cs="Calibri"/>
                <w:sz w:val="22"/>
                <w:szCs w:val="22"/>
              </w:rPr>
              <w:t xml:space="preserve">years consistently </w:t>
            </w:r>
            <w:r w:rsidR="004172C8" w:rsidRPr="00A3411A">
              <w:rPr>
                <w:rFonts w:ascii="Calibri" w:hAnsi="Calibri" w:cs="Calibri"/>
                <w:sz w:val="22"/>
                <w:szCs w:val="22"/>
              </w:rPr>
              <w:t>show</w:t>
            </w:r>
            <w:r w:rsidRPr="00A3411A">
              <w:rPr>
                <w:rFonts w:ascii="Calibri" w:hAnsi="Calibri" w:cs="Calibri"/>
                <w:sz w:val="22"/>
                <w:szCs w:val="22"/>
              </w:rPr>
              <w:t xml:space="preserve"> that plants receiving no-fertilizer P have lower leaf-P concentrations at early reproductive stages,</w:t>
            </w:r>
            <w:r w:rsidR="004172C8" w:rsidRPr="00A3411A">
              <w:rPr>
                <w:rFonts w:ascii="Calibri" w:hAnsi="Calibri" w:cs="Calibri"/>
                <w:sz w:val="22"/>
                <w:szCs w:val="22"/>
              </w:rPr>
              <w:t xml:space="preserve"> smaller leaf area and canopy coverage,</w:t>
            </w:r>
            <w:r w:rsidRPr="00A3411A">
              <w:rPr>
                <w:rFonts w:ascii="Calibri" w:hAnsi="Calibri" w:cs="Calibri"/>
                <w:sz w:val="22"/>
                <w:szCs w:val="22"/>
              </w:rPr>
              <w:t xml:space="preserve"> lower seed weight, and fewer pods and seeds across node sections than the fertilized treatments. Seed abortion followed a similar trend as soybean yield components, with the highest-yielding node sections also having the greatest seed abortion indicating potential competition for P or other resources among developing seeds.</w:t>
            </w:r>
            <w:r w:rsidR="004172C8" w:rsidRPr="00A3411A">
              <w:rPr>
                <w:rFonts w:ascii="Calibri" w:hAnsi="Calibri" w:cs="Calibri"/>
                <w:sz w:val="22"/>
                <w:szCs w:val="22"/>
              </w:rPr>
              <w:t xml:space="preserve"> Soybean seed weight, seed-P concentration, and grain yield were significantly affected by P deficiency, suggesting that adequate P availability is key for profitable soybean production. Results from this project will assist producers </w:t>
            </w:r>
            <w:r w:rsidR="00A3411A" w:rsidRPr="00A3411A">
              <w:rPr>
                <w:rFonts w:ascii="Calibri" w:hAnsi="Calibri" w:cs="Calibri"/>
                <w:sz w:val="22"/>
                <w:szCs w:val="22"/>
              </w:rPr>
              <w:t>in diagnosing</w:t>
            </w:r>
            <w:r w:rsidR="004172C8" w:rsidRPr="00A3411A">
              <w:rPr>
                <w:rFonts w:ascii="Calibri" w:hAnsi="Calibri" w:cs="Calibri"/>
                <w:sz w:val="22"/>
                <w:szCs w:val="22"/>
              </w:rPr>
              <w:t xml:space="preserve"> in-season </w:t>
            </w:r>
            <w:r w:rsidR="00A3411A" w:rsidRPr="00A3411A">
              <w:rPr>
                <w:rFonts w:ascii="Calibri" w:hAnsi="Calibri" w:cs="Calibri"/>
                <w:sz w:val="22"/>
                <w:szCs w:val="22"/>
              </w:rPr>
              <w:t>P deficiency</w:t>
            </w:r>
            <w:r w:rsidR="004172C8" w:rsidRPr="00A3411A">
              <w:rPr>
                <w:rFonts w:ascii="Calibri" w:hAnsi="Calibri" w:cs="Calibri"/>
                <w:sz w:val="22"/>
                <w:szCs w:val="22"/>
              </w:rPr>
              <w:t xml:space="preserve"> and </w:t>
            </w:r>
            <w:r w:rsidR="00A3411A" w:rsidRPr="00A3411A">
              <w:rPr>
                <w:rFonts w:ascii="Calibri" w:hAnsi="Calibri" w:cs="Calibri"/>
                <w:sz w:val="22"/>
                <w:szCs w:val="22"/>
              </w:rPr>
              <w:t>fine-tuning</w:t>
            </w:r>
            <w:r w:rsidR="004172C8" w:rsidRPr="00A3411A">
              <w:rPr>
                <w:rFonts w:ascii="Calibri" w:hAnsi="Calibri" w:cs="Calibri"/>
                <w:sz w:val="22"/>
                <w:szCs w:val="22"/>
              </w:rPr>
              <w:t xml:space="preserve"> fertilizer-P management for optimal soybean yield.</w:t>
            </w:r>
          </w:p>
          <w:p w14:paraId="6E2CEA6A" w14:textId="77777777" w:rsidR="001A2B4D" w:rsidRPr="00CD4D83" w:rsidRDefault="001A2B4D" w:rsidP="00255C28">
            <w:pPr>
              <w:spacing w:after="120" w:line="276" w:lineRule="auto"/>
              <w:rPr>
                <w:rFonts w:asciiTheme="minorHAnsi" w:hAnsiTheme="minorHAnsi" w:cstheme="minorHAnsi"/>
                <w:sz w:val="22"/>
                <w:szCs w:val="22"/>
              </w:rPr>
            </w:pPr>
          </w:p>
          <w:p w14:paraId="3138157C" w14:textId="77777777" w:rsidR="001505D1" w:rsidRPr="006A0C7A" w:rsidRDefault="001505D1" w:rsidP="00566598">
            <w:pPr>
              <w:widowControl w:val="0"/>
              <w:spacing w:after="120" w:line="276" w:lineRule="auto"/>
              <w:jc w:val="center"/>
              <w:rPr>
                <w:rFonts w:ascii="Calibri" w:hAnsi="Calibri" w:cs="Calibri"/>
                <w:b/>
                <w:bCs w:val="0"/>
                <w:sz w:val="22"/>
                <w:szCs w:val="22"/>
                <w:u w:val="single"/>
              </w:rPr>
            </w:pPr>
            <w:r w:rsidRPr="006A0C7A">
              <w:rPr>
                <w:rFonts w:ascii="Calibri" w:hAnsi="Calibri" w:cs="Calibri"/>
                <w:b/>
                <w:bCs w:val="0"/>
                <w:sz w:val="22"/>
                <w:szCs w:val="22"/>
                <w:u w:val="single"/>
              </w:rPr>
              <w:t>TECHNICAL SUMMARY</w:t>
            </w:r>
          </w:p>
          <w:p w14:paraId="4F9CF2F7" w14:textId="221512D9" w:rsidR="001505D1" w:rsidRDefault="001505D1" w:rsidP="001505D1">
            <w:pPr>
              <w:widowControl w:val="0"/>
              <w:spacing w:after="120" w:line="276" w:lineRule="auto"/>
              <w:rPr>
                <w:rFonts w:asciiTheme="minorHAnsi" w:hAnsiTheme="minorHAnsi" w:cstheme="minorHAnsi"/>
                <w:sz w:val="22"/>
                <w:szCs w:val="22"/>
              </w:rPr>
            </w:pPr>
            <w:r w:rsidRPr="00CD4D83">
              <w:rPr>
                <w:rFonts w:asciiTheme="minorHAnsi" w:hAnsiTheme="minorHAnsi" w:cstheme="minorHAnsi"/>
                <w:sz w:val="22"/>
                <w:szCs w:val="22"/>
              </w:rPr>
              <w:t>Soybean [</w:t>
            </w:r>
            <w:r w:rsidRPr="008D099F">
              <w:rPr>
                <w:rFonts w:asciiTheme="minorHAnsi" w:hAnsiTheme="minorHAnsi" w:cstheme="minorHAnsi"/>
                <w:i/>
                <w:iCs/>
                <w:sz w:val="22"/>
                <w:szCs w:val="22"/>
              </w:rPr>
              <w:t>Glycine max</w:t>
            </w:r>
            <w:r w:rsidRPr="00CD4D83">
              <w:rPr>
                <w:rFonts w:asciiTheme="minorHAnsi" w:hAnsiTheme="minorHAnsi" w:cstheme="minorHAnsi"/>
                <w:sz w:val="22"/>
                <w:szCs w:val="22"/>
              </w:rPr>
              <w:t xml:space="preserve"> (L.) Merrill] is one of the most widely grown leguminous crops in the world and is an important source of protein, oil, and micronutrients in human and animal diets. </w:t>
            </w:r>
            <w:r w:rsidR="00A3411A">
              <w:rPr>
                <w:rFonts w:asciiTheme="minorHAnsi" w:hAnsiTheme="minorHAnsi" w:cstheme="minorHAnsi"/>
                <w:sz w:val="22"/>
                <w:szCs w:val="22"/>
              </w:rPr>
              <w:t>Soybean</w:t>
            </w:r>
            <w:r w:rsidRPr="00CD4D83">
              <w:rPr>
                <w:rFonts w:asciiTheme="minorHAnsi" w:hAnsiTheme="minorHAnsi" w:cstheme="minorHAnsi"/>
                <w:sz w:val="22"/>
                <w:szCs w:val="22"/>
              </w:rPr>
              <w:t xml:space="preserve"> is widely cultivated on arable soils with limited phosphorus (P) availability. Investigating whether soybean yield, yield components, and the seed nutrient concentration among nodes are affected differently by P deficiency will help to develop more efficient fertilization practices or lead to improved methods for monitoring plant P nutrition and yield potential. Field trials </w:t>
            </w:r>
            <w:r w:rsidR="008D099F">
              <w:rPr>
                <w:rFonts w:asciiTheme="minorHAnsi" w:hAnsiTheme="minorHAnsi" w:cstheme="minorHAnsi"/>
                <w:sz w:val="22"/>
                <w:szCs w:val="22"/>
              </w:rPr>
              <w:t>were</w:t>
            </w:r>
            <w:r w:rsidRPr="00CD4D83">
              <w:rPr>
                <w:rFonts w:asciiTheme="minorHAnsi" w:hAnsiTheme="minorHAnsi" w:cstheme="minorHAnsi"/>
                <w:sz w:val="22"/>
                <w:szCs w:val="22"/>
              </w:rPr>
              <w:t xml:space="preserve"> carried out from 2021 to 2023 in long-term </w:t>
            </w:r>
            <w:r w:rsidR="008D099F">
              <w:rPr>
                <w:rFonts w:asciiTheme="minorHAnsi" w:hAnsiTheme="minorHAnsi" w:cstheme="minorHAnsi"/>
                <w:sz w:val="22"/>
                <w:szCs w:val="22"/>
              </w:rPr>
              <w:t>sites</w:t>
            </w:r>
            <w:r w:rsidRPr="00CD4D83">
              <w:rPr>
                <w:rFonts w:asciiTheme="minorHAnsi" w:hAnsiTheme="minorHAnsi" w:cstheme="minorHAnsi"/>
                <w:sz w:val="22"/>
                <w:szCs w:val="22"/>
              </w:rPr>
              <w:t xml:space="preserve"> varying in soil P availability (low to high) in Arkansas and P-deficient site</w:t>
            </w:r>
            <w:r w:rsidR="008D099F">
              <w:rPr>
                <w:rFonts w:asciiTheme="minorHAnsi" w:hAnsiTheme="minorHAnsi" w:cstheme="minorHAnsi"/>
                <w:sz w:val="22"/>
                <w:szCs w:val="22"/>
              </w:rPr>
              <w:t>s</w:t>
            </w:r>
            <w:r w:rsidRPr="00CD4D83">
              <w:rPr>
                <w:rFonts w:asciiTheme="minorHAnsi" w:hAnsiTheme="minorHAnsi" w:cstheme="minorHAnsi"/>
                <w:sz w:val="22"/>
                <w:szCs w:val="22"/>
              </w:rPr>
              <w:t xml:space="preserve"> in Louisiana. We </w:t>
            </w:r>
            <w:r w:rsidR="008D099F">
              <w:rPr>
                <w:rFonts w:asciiTheme="minorHAnsi" w:hAnsiTheme="minorHAnsi" w:cstheme="minorHAnsi"/>
                <w:sz w:val="22"/>
                <w:szCs w:val="22"/>
              </w:rPr>
              <w:t>evaluated</w:t>
            </w:r>
            <w:r w:rsidRPr="00CD4D83">
              <w:rPr>
                <w:rFonts w:asciiTheme="minorHAnsi" w:hAnsiTheme="minorHAnsi" w:cstheme="minorHAnsi"/>
                <w:sz w:val="22"/>
                <w:szCs w:val="22"/>
              </w:rPr>
              <w:t xml:space="preserve"> leaf-P concentration across time and soybean seed yield, individual seed weight, pod and seed numbers per plant, seed abortion, and seed nutrient concentrations among nodes at maturity of soybean grown under different soil and fertilizer P availability levels created after several years of P fertilization with different fertilizer-P rates. </w:t>
            </w:r>
            <w:r w:rsidR="008D099F">
              <w:rPr>
                <w:rFonts w:asciiTheme="minorHAnsi" w:hAnsiTheme="minorHAnsi" w:cstheme="minorHAnsi"/>
                <w:sz w:val="22"/>
                <w:szCs w:val="22"/>
              </w:rPr>
              <w:t xml:space="preserve">Our results </w:t>
            </w:r>
            <w:r w:rsidR="008F1650">
              <w:rPr>
                <w:rFonts w:asciiTheme="minorHAnsi" w:hAnsiTheme="minorHAnsi" w:cstheme="minorHAnsi"/>
                <w:sz w:val="22"/>
                <w:szCs w:val="22"/>
              </w:rPr>
              <w:t xml:space="preserve">show </w:t>
            </w:r>
            <w:r w:rsidRPr="00CD4D83">
              <w:rPr>
                <w:rFonts w:asciiTheme="minorHAnsi" w:hAnsiTheme="minorHAnsi" w:cstheme="minorHAnsi"/>
                <w:sz w:val="22"/>
                <w:szCs w:val="22"/>
              </w:rPr>
              <w:t xml:space="preserve">the patterns of tissue P concentration across time, how P and other nutrients are allocated among seeds at different positions, and which yield components and nodes are affected by P deficiency. Soybean removes the equivalent of 0.8 </w:t>
            </w:r>
            <w:proofErr w:type="spellStart"/>
            <w:r w:rsidRPr="00CD4D83">
              <w:rPr>
                <w:rFonts w:asciiTheme="minorHAnsi" w:hAnsiTheme="minorHAnsi" w:cstheme="minorHAnsi"/>
                <w:sz w:val="22"/>
                <w:szCs w:val="22"/>
              </w:rPr>
              <w:t>lb</w:t>
            </w:r>
            <w:proofErr w:type="spellEnd"/>
            <w:r w:rsidRPr="00CD4D83">
              <w:rPr>
                <w:rFonts w:asciiTheme="minorHAnsi" w:hAnsiTheme="minorHAnsi" w:cstheme="minorHAnsi"/>
                <w:sz w:val="22"/>
                <w:szCs w:val="22"/>
              </w:rPr>
              <w:t xml:space="preserve"> P</w:t>
            </w:r>
            <w:r w:rsidRPr="008F1650">
              <w:rPr>
                <w:rFonts w:asciiTheme="minorHAnsi" w:hAnsiTheme="minorHAnsi" w:cstheme="minorHAnsi"/>
                <w:sz w:val="22"/>
                <w:szCs w:val="22"/>
                <w:vertAlign w:val="subscript"/>
              </w:rPr>
              <w:t>2</w:t>
            </w:r>
            <w:r w:rsidRPr="00CD4D83">
              <w:rPr>
                <w:rFonts w:asciiTheme="minorHAnsi" w:hAnsiTheme="minorHAnsi" w:cstheme="minorHAnsi"/>
                <w:sz w:val="22"/>
                <w:szCs w:val="22"/>
              </w:rPr>
              <w:t>O</w:t>
            </w:r>
            <w:r w:rsidRPr="008F1650">
              <w:rPr>
                <w:rFonts w:asciiTheme="minorHAnsi" w:hAnsiTheme="minorHAnsi" w:cstheme="minorHAnsi"/>
                <w:sz w:val="22"/>
                <w:szCs w:val="22"/>
                <w:vertAlign w:val="subscript"/>
              </w:rPr>
              <w:t>5</w:t>
            </w:r>
            <w:r w:rsidRPr="00CD4D83">
              <w:rPr>
                <w:rFonts w:asciiTheme="minorHAnsi" w:hAnsiTheme="minorHAnsi" w:cstheme="minorHAnsi"/>
                <w:sz w:val="22"/>
                <w:szCs w:val="22"/>
              </w:rPr>
              <w:t>/</w:t>
            </w:r>
            <w:proofErr w:type="spellStart"/>
            <w:r w:rsidRPr="00CD4D83">
              <w:rPr>
                <w:rFonts w:asciiTheme="minorHAnsi" w:hAnsiTheme="minorHAnsi" w:cstheme="minorHAnsi"/>
                <w:sz w:val="22"/>
                <w:szCs w:val="22"/>
              </w:rPr>
              <w:t>bu</w:t>
            </w:r>
            <w:proofErr w:type="spellEnd"/>
            <w:r w:rsidRPr="00CD4D83">
              <w:rPr>
                <w:rFonts w:asciiTheme="minorHAnsi" w:hAnsiTheme="minorHAnsi" w:cstheme="minorHAnsi"/>
                <w:sz w:val="22"/>
                <w:szCs w:val="22"/>
              </w:rPr>
              <w:t xml:space="preserve"> which sums to 40 and 60 </w:t>
            </w:r>
            <w:proofErr w:type="spellStart"/>
            <w:r w:rsidRPr="00CD4D83">
              <w:rPr>
                <w:rFonts w:asciiTheme="minorHAnsi" w:hAnsiTheme="minorHAnsi" w:cstheme="minorHAnsi"/>
                <w:sz w:val="22"/>
                <w:szCs w:val="22"/>
              </w:rPr>
              <w:t>lb</w:t>
            </w:r>
            <w:proofErr w:type="spellEnd"/>
            <w:r w:rsidRPr="00CD4D83">
              <w:rPr>
                <w:rFonts w:asciiTheme="minorHAnsi" w:hAnsiTheme="minorHAnsi" w:cstheme="minorHAnsi"/>
                <w:sz w:val="22"/>
                <w:szCs w:val="22"/>
              </w:rPr>
              <w:t xml:space="preserve"> P</w:t>
            </w:r>
            <w:r w:rsidRPr="008F1650">
              <w:rPr>
                <w:rFonts w:asciiTheme="minorHAnsi" w:hAnsiTheme="minorHAnsi" w:cstheme="minorHAnsi"/>
                <w:sz w:val="22"/>
                <w:szCs w:val="22"/>
                <w:vertAlign w:val="subscript"/>
              </w:rPr>
              <w:t>2</w:t>
            </w:r>
            <w:r w:rsidRPr="00CD4D83">
              <w:rPr>
                <w:rFonts w:asciiTheme="minorHAnsi" w:hAnsiTheme="minorHAnsi" w:cstheme="minorHAnsi"/>
                <w:sz w:val="22"/>
                <w:szCs w:val="22"/>
              </w:rPr>
              <w:t>O</w:t>
            </w:r>
            <w:r w:rsidRPr="008F1650">
              <w:rPr>
                <w:rFonts w:asciiTheme="minorHAnsi" w:hAnsiTheme="minorHAnsi" w:cstheme="minorHAnsi"/>
                <w:sz w:val="22"/>
                <w:szCs w:val="22"/>
                <w:vertAlign w:val="subscript"/>
              </w:rPr>
              <w:t>5</w:t>
            </w:r>
            <w:r w:rsidRPr="00CD4D83">
              <w:rPr>
                <w:rFonts w:asciiTheme="minorHAnsi" w:hAnsiTheme="minorHAnsi" w:cstheme="minorHAnsi"/>
                <w:sz w:val="22"/>
                <w:szCs w:val="22"/>
              </w:rPr>
              <w:t xml:space="preserve">/ac for yields of 60 and 75 </w:t>
            </w:r>
            <w:proofErr w:type="spellStart"/>
            <w:r w:rsidRPr="00CD4D83">
              <w:rPr>
                <w:rFonts w:asciiTheme="minorHAnsi" w:hAnsiTheme="minorHAnsi" w:cstheme="minorHAnsi"/>
                <w:sz w:val="22"/>
                <w:szCs w:val="22"/>
              </w:rPr>
              <w:t>bu</w:t>
            </w:r>
            <w:proofErr w:type="spellEnd"/>
            <w:r w:rsidRPr="00CD4D83">
              <w:rPr>
                <w:rFonts w:asciiTheme="minorHAnsi" w:hAnsiTheme="minorHAnsi" w:cstheme="minorHAnsi"/>
                <w:sz w:val="22"/>
                <w:szCs w:val="22"/>
              </w:rPr>
              <w:t xml:space="preserve">/ac, respectively. Failure to replace the nutrient removal by the harvested grain with adequate fertilizer rates contributes to soil nutrient depletion and eventual nutrient deficiencies that will limit soybean yield. Having more information on how soybean yield components are affected at different soil P levels is paramount for profitable and sustainable farming. The results of this study </w:t>
            </w:r>
            <w:r w:rsidR="008D099F">
              <w:rPr>
                <w:rFonts w:asciiTheme="minorHAnsi" w:hAnsiTheme="minorHAnsi" w:cstheme="minorHAnsi"/>
                <w:sz w:val="22"/>
                <w:szCs w:val="22"/>
              </w:rPr>
              <w:t>will</w:t>
            </w:r>
            <w:r w:rsidRPr="00CD4D83">
              <w:rPr>
                <w:rFonts w:asciiTheme="minorHAnsi" w:hAnsiTheme="minorHAnsi" w:cstheme="minorHAnsi"/>
                <w:sz w:val="22"/>
                <w:szCs w:val="22"/>
              </w:rPr>
              <w:t xml:space="preserve"> be summarized and used in state, regional, and nation-wide educational programs to improve grower and consultant awareness of how P fertilization can affect soybean yield potential. Final results will be published in an appropriate peer-reviewed journal (e.g., Agronomy Journal), </w:t>
            </w:r>
            <w:r w:rsidR="008D099F">
              <w:rPr>
                <w:rFonts w:asciiTheme="minorHAnsi" w:hAnsiTheme="minorHAnsi" w:cstheme="minorHAnsi"/>
                <w:sz w:val="22"/>
                <w:szCs w:val="22"/>
              </w:rPr>
              <w:t xml:space="preserve">and were already shared in </w:t>
            </w:r>
            <w:r w:rsidRPr="00CD4D83">
              <w:rPr>
                <w:rFonts w:asciiTheme="minorHAnsi" w:hAnsiTheme="minorHAnsi" w:cstheme="minorHAnsi"/>
                <w:sz w:val="22"/>
                <w:szCs w:val="22"/>
              </w:rPr>
              <w:t>experiment station research series and presented in professional meetings.</w:t>
            </w:r>
          </w:p>
          <w:p w14:paraId="017C32F6" w14:textId="77777777" w:rsidR="003C1291" w:rsidRPr="003C1291" w:rsidRDefault="003C1291" w:rsidP="00255C28">
            <w:pPr>
              <w:spacing w:after="120" w:line="276" w:lineRule="auto"/>
              <w:rPr>
                <w:rFonts w:ascii="Calibri" w:hAnsi="Calibri" w:cs="Calibri"/>
                <w:sz w:val="22"/>
                <w:szCs w:val="22"/>
              </w:rPr>
            </w:pPr>
          </w:p>
          <w:p w14:paraId="6911E5AA" w14:textId="77777777" w:rsidR="003C1291" w:rsidRPr="006A0C7A" w:rsidRDefault="003C1291" w:rsidP="00255C28">
            <w:pPr>
              <w:widowControl w:val="0"/>
              <w:spacing w:after="120" w:line="276" w:lineRule="auto"/>
              <w:jc w:val="center"/>
              <w:rPr>
                <w:rFonts w:ascii="Calibri" w:hAnsi="Calibri" w:cs="Calibri"/>
                <w:b/>
                <w:sz w:val="22"/>
                <w:szCs w:val="22"/>
                <w:u w:val="single"/>
              </w:rPr>
            </w:pPr>
            <w:r w:rsidRPr="006A0C7A">
              <w:rPr>
                <w:rFonts w:ascii="Calibri" w:hAnsi="Calibri" w:cs="Calibri"/>
                <w:b/>
                <w:sz w:val="22"/>
                <w:szCs w:val="22"/>
                <w:u w:val="single"/>
              </w:rPr>
              <w:lastRenderedPageBreak/>
              <w:t>OUTLINE OF RESEARCH</w:t>
            </w:r>
          </w:p>
          <w:p w14:paraId="50665C02" w14:textId="61AD16E1" w:rsidR="003C1291" w:rsidRPr="008F1650" w:rsidRDefault="003C1291" w:rsidP="00255C28">
            <w:pPr>
              <w:widowControl w:val="0"/>
              <w:spacing w:before="240" w:after="120" w:line="276" w:lineRule="auto"/>
              <w:rPr>
                <w:rFonts w:ascii="Calibri" w:hAnsi="Calibri" w:cs="Calibri"/>
                <w:b/>
                <w:bCs w:val="0"/>
                <w:sz w:val="22"/>
                <w:szCs w:val="22"/>
              </w:rPr>
            </w:pPr>
            <w:r w:rsidRPr="008F1650">
              <w:rPr>
                <w:rFonts w:ascii="Calibri" w:hAnsi="Calibri" w:cs="Calibri"/>
                <w:b/>
                <w:sz w:val="22"/>
                <w:szCs w:val="22"/>
              </w:rPr>
              <w:t>INTRODUCTION</w:t>
            </w:r>
          </w:p>
          <w:p w14:paraId="01E4902C" w14:textId="6F7A4491" w:rsidR="003C1291" w:rsidRPr="003C1291" w:rsidRDefault="003C1291" w:rsidP="00255C28">
            <w:pPr>
              <w:widowControl w:val="0"/>
              <w:spacing w:after="120" w:line="276" w:lineRule="auto"/>
              <w:ind w:firstLine="720"/>
              <w:rPr>
                <w:rFonts w:ascii="Calibri" w:hAnsi="Calibri" w:cs="Calibri"/>
                <w:bCs w:val="0"/>
                <w:sz w:val="22"/>
                <w:szCs w:val="22"/>
              </w:rPr>
            </w:pPr>
            <w:r w:rsidRPr="003C1291">
              <w:rPr>
                <w:rFonts w:ascii="Calibri" w:hAnsi="Calibri" w:cs="Calibri"/>
                <w:sz w:val="22"/>
                <w:szCs w:val="22"/>
              </w:rPr>
              <w:t>Soybean [</w:t>
            </w:r>
            <w:r w:rsidRPr="003C1291">
              <w:rPr>
                <w:rFonts w:ascii="Calibri" w:hAnsi="Calibri" w:cs="Calibri"/>
                <w:i/>
                <w:iCs/>
                <w:sz w:val="22"/>
                <w:szCs w:val="22"/>
              </w:rPr>
              <w:t>Glycine max</w:t>
            </w:r>
            <w:r w:rsidRPr="003C1291">
              <w:rPr>
                <w:rFonts w:ascii="Calibri" w:hAnsi="Calibri" w:cs="Calibri"/>
                <w:sz w:val="22"/>
                <w:szCs w:val="22"/>
              </w:rPr>
              <w:t xml:space="preserve"> (L.) </w:t>
            </w:r>
            <w:proofErr w:type="spellStart"/>
            <w:r w:rsidRPr="003C1291">
              <w:rPr>
                <w:rFonts w:ascii="Calibri" w:hAnsi="Calibri" w:cs="Calibri"/>
                <w:sz w:val="22"/>
                <w:szCs w:val="22"/>
              </w:rPr>
              <w:t>Merr</w:t>
            </w:r>
            <w:proofErr w:type="spellEnd"/>
            <w:r w:rsidRPr="003C1291">
              <w:rPr>
                <w:rFonts w:ascii="Calibri" w:hAnsi="Calibri" w:cs="Calibri"/>
                <w:sz w:val="22"/>
                <w:szCs w:val="22"/>
              </w:rPr>
              <w:t xml:space="preserve">.] is a major row crop worldwide because of its nutritional </w:t>
            </w:r>
            <w:r w:rsidR="00A3411A">
              <w:rPr>
                <w:rFonts w:ascii="Calibri" w:hAnsi="Calibri" w:cs="Calibri"/>
                <w:sz w:val="22"/>
                <w:szCs w:val="22"/>
              </w:rPr>
              <w:t>value</w:t>
            </w:r>
            <w:r w:rsidRPr="003C1291">
              <w:rPr>
                <w:rFonts w:ascii="Calibri" w:hAnsi="Calibri" w:cs="Calibri"/>
                <w:sz w:val="22"/>
                <w:szCs w:val="22"/>
              </w:rPr>
              <w:t xml:space="preserve"> for both human and animal consumption (Esper Neto et al., 2021). It is also of great importance for the economies of the mid-Southern United States. Soybean yield potential is related to several production factors, such as cultivar, environmental conditions, and soil physical, chemical, and biological properties. When the soil has a limited capacity to supply enough nutrients to satisfy the plants' demand for adequate growth, fertilization is necessary. Among the nutrients with low availability in the soil, special attention is given to phosphorus (P) due to its complex and dynamic nature in the soil system, high adsorption capacity to the soil mineral phase, and importance in plant metabolism. </w:t>
            </w:r>
          </w:p>
          <w:p w14:paraId="387B9A7D" w14:textId="0E296ABC" w:rsidR="003C1291" w:rsidRPr="003C1291" w:rsidRDefault="003C1291" w:rsidP="00255C28">
            <w:pPr>
              <w:widowControl w:val="0"/>
              <w:spacing w:after="120" w:line="276" w:lineRule="auto"/>
              <w:ind w:firstLine="720"/>
              <w:rPr>
                <w:rFonts w:ascii="Calibri" w:hAnsi="Calibri" w:cs="Calibri"/>
                <w:bCs w:val="0"/>
                <w:strike/>
                <w:sz w:val="22"/>
                <w:szCs w:val="22"/>
              </w:rPr>
            </w:pPr>
            <w:r w:rsidRPr="003C1291">
              <w:rPr>
                <w:rFonts w:ascii="Calibri" w:hAnsi="Calibri" w:cs="Calibri"/>
                <w:sz w:val="22"/>
                <w:szCs w:val="22"/>
              </w:rPr>
              <w:t>A recent summary of Arkansas soil-test results shows that 41% of the acres cropped to soybean have soil-test P &lt;25 ppm and 14% of the acres test &lt;16 ppm (DeLong et al., 2021), where yield responses to fertilization may occur. Phosphorus is required in relatively large amounts for proper soybean yield. Harvested soybean seed removes the equivalent of 0.</w:t>
            </w:r>
            <w:r w:rsidR="00A3411A">
              <w:rPr>
                <w:rFonts w:ascii="Calibri" w:hAnsi="Calibri" w:cs="Calibri"/>
                <w:sz w:val="22"/>
                <w:szCs w:val="22"/>
              </w:rPr>
              <w:t>8</w:t>
            </w:r>
            <w:r w:rsidRPr="003C1291">
              <w:rPr>
                <w:rFonts w:ascii="Calibri" w:hAnsi="Calibri" w:cs="Calibri"/>
                <w:sz w:val="22"/>
                <w:szCs w:val="22"/>
              </w:rPr>
              <w:t xml:space="preserve"> </w:t>
            </w:r>
            <w:proofErr w:type="spellStart"/>
            <w:r w:rsidRPr="003C1291">
              <w:rPr>
                <w:rFonts w:ascii="Calibri" w:hAnsi="Calibri" w:cs="Calibri"/>
                <w:sz w:val="22"/>
                <w:szCs w:val="22"/>
              </w:rPr>
              <w:t>lb</w:t>
            </w:r>
            <w:proofErr w:type="spellEnd"/>
            <w:r w:rsidRPr="003C1291">
              <w:rPr>
                <w:rFonts w:ascii="Calibri" w:hAnsi="Calibri" w:cs="Calibri"/>
                <w:sz w:val="22"/>
                <w:szCs w:val="22"/>
              </w:rPr>
              <w:t xml:space="preserve"> P</w:t>
            </w:r>
            <w:r w:rsidRPr="003C1291">
              <w:rPr>
                <w:rFonts w:ascii="Calibri" w:hAnsi="Calibri" w:cs="Calibri"/>
                <w:sz w:val="22"/>
                <w:szCs w:val="22"/>
                <w:vertAlign w:val="subscript"/>
              </w:rPr>
              <w:t>2</w:t>
            </w:r>
            <w:r w:rsidRPr="003C1291">
              <w:rPr>
                <w:rFonts w:ascii="Calibri" w:hAnsi="Calibri" w:cs="Calibri"/>
                <w:sz w:val="22"/>
                <w:szCs w:val="22"/>
              </w:rPr>
              <w:t>O</w:t>
            </w:r>
            <w:r w:rsidRPr="003C1291">
              <w:rPr>
                <w:rFonts w:ascii="Calibri" w:hAnsi="Calibri" w:cs="Calibri"/>
                <w:sz w:val="22"/>
                <w:szCs w:val="22"/>
                <w:vertAlign w:val="subscript"/>
              </w:rPr>
              <w:t>5</w:t>
            </w:r>
            <w:r w:rsidRPr="003C1291">
              <w:rPr>
                <w:rFonts w:ascii="Calibri" w:hAnsi="Calibri" w:cs="Calibri"/>
                <w:sz w:val="22"/>
                <w:szCs w:val="22"/>
              </w:rPr>
              <w:t xml:space="preserve"> per bushel (Esper Neto et al., 2021) and accounts for the removal of about 70% of the plants' aboveground P content at maturity. </w:t>
            </w:r>
            <w:r w:rsidR="001505D1" w:rsidRPr="001505D1">
              <w:rPr>
                <w:rFonts w:ascii="Calibri" w:hAnsi="Calibri" w:cs="Calibri"/>
                <w:sz w:val="22"/>
                <w:szCs w:val="22"/>
              </w:rPr>
              <w:t xml:space="preserve">Soybean yields of 50 and 75 </w:t>
            </w:r>
            <w:proofErr w:type="spellStart"/>
            <w:r w:rsidR="001505D1" w:rsidRPr="001505D1">
              <w:rPr>
                <w:rFonts w:ascii="Calibri" w:hAnsi="Calibri" w:cs="Calibri"/>
                <w:sz w:val="22"/>
                <w:szCs w:val="22"/>
              </w:rPr>
              <w:t>bu</w:t>
            </w:r>
            <w:proofErr w:type="spellEnd"/>
            <w:r w:rsidR="001505D1" w:rsidRPr="001505D1">
              <w:rPr>
                <w:rFonts w:ascii="Calibri" w:hAnsi="Calibri" w:cs="Calibri"/>
                <w:sz w:val="22"/>
                <w:szCs w:val="22"/>
              </w:rPr>
              <w:t xml:space="preserve">/ac remove 40 and 60 </w:t>
            </w:r>
            <w:proofErr w:type="spellStart"/>
            <w:r w:rsidR="001505D1" w:rsidRPr="001505D1">
              <w:rPr>
                <w:rFonts w:ascii="Calibri" w:hAnsi="Calibri" w:cs="Calibri"/>
                <w:sz w:val="22"/>
                <w:szCs w:val="22"/>
              </w:rPr>
              <w:t>lb</w:t>
            </w:r>
            <w:proofErr w:type="spellEnd"/>
            <w:r w:rsidR="001505D1" w:rsidRPr="001505D1">
              <w:rPr>
                <w:rFonts w:ascii="Calibri" w:hAnsi="Calibri" w:cs="Calibri"/>
                <w:sz w:val="22"/>
                <w:szCs w:val="22"/>
              </w:rPr>
              <w:t xml:space="preserve"> P</w:t>
            </w:r>
            <w:r w:rsidR="001505D1" w:rsidRPr="007F218A">
              <w:rPr>
                <w:rFonts w:ascii="Calibri" w:hAnsi="Calibri" w:cs="Calibri"/>
                <w:sz w:val="22"/>
                <w:szCs w:val="22"/>
                <w:vertAlign w:val="subscript"/>
              </w:rPr>
              <w:t>2</w:t>
            </w:r>
            <w:r w:rsidR="001505D1" w:rsidRPr="001505D1">
              <w:rPr>
                <w:rFonts w:ascii="Calibri" w:hAnsi="Calibri" w:cs="Calibri"/>
                <w:sz w:val="22"/>
                <w:szCs w:val="22"/>
              </w:rPr>
              <w:t>O</w:t>
            </w:r>
            <w:r w:rsidR="001505D1" w:rsidRPr="007F218A">
              <w:rPr>
                <w:rFonts w:ascii="Calibri" w:hAnsi="Calibri" w:cs="Calibri"/>
                <w:sz w:val="22"/>
                <w:szCs w:val="22"/>
                <w:vertAlign w:val="subscript"/>
              </w:rPr>
              <w:t>5</w:t>
            </w:r>
            <w:r w:rsidR="001505D1" w:rsidRPr="001505D1">
              <w:rPr>
                <w:rFonts w:ascii="Calibri" w:hAnsi="Calibri" w:cs="Calibri"/>
                <w:sz w:val="22"/>
                <w:szCs w:val="22"/>
              </w:rPr>
              <w:t xml:space="preserve">/ac which are valued at $33.2 and $49.8, respectively, when priced as fertilizer nutrients ($764/ton of triple superphosphate, average price of January-July 2022). </w:t>
            </w:r>
            <w:r w:rsidRPr="003C1291">
              <w:rPr>
                <w:rFonts w:ascii="Calibri" w:hAnsi="Calibri" w:cs="Calibri"/>
                <w:sz w:val="22"/>
                <w:szCs w:val="22"/>
              </w:rPr>
              <w:t xml:space="preserve">Failure to replace the nutrient removal by the harvested grain with adequate fertilizer rates contributes to soil nutrient depletion and eventual nutrient deficiencies that will limit crop yield and soil productivity in the long term (Mozaffari et al., 2020). </w:t>
            </w:r>
            <w:r w:rsidR="001505D1" w:rsidRPr="001505D1">
              <w:rPr>
                <w:rFonts w:ascii="Calibri" w:hAnsi="Calibri" w:cs="Calibri"/>
                <w:sz w:val="22"/>
                <w:szCs w:val="22"/>
              </w:rPr>
              <w:t>In contrast, overfertilization can increase production cost and result in soil-P build-up, which can contribute to increased P loss and adverse effects on the environment. Therefore, the challenge is to provide sufficient amounts of nutrients so that crops can express their maximal productivity while being economically viable and environmentally safe.</w:t>
            </w:r>
          </w:p>
          <w:p w14:paraId="78E27138" w14:textId="576AECD3" w:rsidR="003C1291" w:rsidRPr="00FA045C" w:rsidRDefault="003C1291" w:rsidP="00255C28">
            <w:pPr>
              <w:widowControl w:val="0"/>
              <w:spacing w:after="120" w:line="276" w:lineRule="auto"/>
              <w:ind w:firstLine="720"/>
              <w:rPr>
                <w:rFonts w:ascii="Calibri" w:hAnsi="Calibri" w:cs="Calibri"/>
                <w:sz w:val="22"/>
                <w:szCs w:val="22"/>
              </w:rPr>
            </w:pPr>
            <w:r w:rsidRPr="003C1291">
              <w:rPr>
                <w:rFonts w:ascii="Calibri" w:hAnsi="Calibri" w:cs="Calibri"/>
                <w:sz w:val="22"/>
                <w:szCs w:val="22"/>
              </w:rPr>
              <w:t xml:space="preserve">Compared with potassium (K) deficiency, soybean is relatively tolerant to P deficiency and the published literature has limited information describing the effect of P deficiency on soybean growth and yield. A better understanding of how low soil-P availability influences soybean growth and yield components among nodes is important for developing more efficient fertilization practices and improving methods for monitoring plant P nutrition, yield potential, and seed quality. </w:t>
            </w:r>
            <w:r w:rsidR="0022517A" w:rsidRPr="0022517A">
              <w:rPr>
                <w:rFonts w:ascii="Calibri" w:hAnsi="Calibri" w:cs="Calibri"/>
                <w:sz w:val="22"/>
                <w:szCs w:val="22"/>
              </w:rPr>
              <w:t xml:space="preserve">Our objectives were to evaluate the effects of P fertility on soybean seed yield, selected yield components (individual seed weight, pod and seed numbers, and seed abortion among nodes), the pattern of tissue P concentration across time, and seed nutrient concentration among nodes. Specifically, we </w:t>
            </w:r>
            <w:r w:rsidR="00FA045C">
              <w:rPr>
                <w:rFonts w:ascii="Calibri" w:hAnsi="Calibri" w:cs="Calibri"/>
                <w:sz w:val="22"/>
                <w:szCs w:val="22"/>
              </w:rPr>
              <w:t>aimed</w:t>
            </w:r>
            <w:r w:rsidR="0022517A" w:rsidRPr="0022517A">
              <w:rPr>
                <w:rFonts w:ascii="Calibri" w:hAnsi="Calibri" w:cs="Calibri"/>
                <w:sz w:val="22"/>
                <w:szCs w:val="22"/>
              </w:rPr>
              <w:t xml:space="preserve"> to identify how seed yield, </w:t>
            </w:r>
            <w:r w:rsidR="0022517A" w:rsidRPr="00FA045C">
              <w:rPr>
                <w:rFonts w:ascii="Calibri" w:hAnsi="Calibri" w:cs="Calibri"/>
                <w:sz w:val="22"/>
                <w:szCs w:val="22"/>
              </w:rPr>
              <w:t>individual yield components, leaflet-P concentration</w:t>
            </w:r>
            <w:r w:rsidR="00FA045C" w:rsidRPr="00FA045C">
              <w:rPr>
                <w:rFonts w:ascii="Calibri" w:hAnsi="Calibri" w:cs="Calibri"/>
                <w:sz w:val="22"/>
                <w:szCs w:val="22"/>
              </w:rPr>
              <w:t>,</w:t>
            </w:r>
            <w:r w:rsidR="0022517A" w:rsidRPr="00FA045C">
              <w:rPr>
                <w:rFonts w:ascii="Calibri" w:hAnsi="Calibri" w:cs="Calibri"/>
                <w:sz w:val="22"/>
                <w:szCs w:val="22"/>
              </w:rPr>
              <w:t xml:space="preserve"> and seed nutrient concentrations are affected by P deficiency.</w:t>
            </w:r>
          </w:p>
          <w:p w14:paraId="44781EB4" w14:textId="77777777" w:rsidR="003C1291" w:rsidRPr="00FA045C" w:rsidRDefault="003C1291" w:rsidP="00DA6E1F">
            <w:pPr>
              <w:widowControl w:val="0"/>
              <w:spacing w:line="276" w:lineRule="auto"/>
              <w:rPr>
                <w:rFonts w:ascii="Calibri" w:hAnsi="Calibri" w:cs="Calibri"/>
                <w:b/>
                <w:sz w:val="22"/>
                <w:szCs w:val="22"/>
              </w:rPr>
            </w:pPr>
          </w:p>
          <w:p w14:paraId="36707A77" w14:textId="795B73D8" w:rsidR="003C1291" w:rsidRPr="008F1650" w:rsidRDefault="003C1291" w:rsidP="00DA6E1F">
            <w:pPr>
              <w:widowControl w:val="0"/>
              <w:spacing w:line="276" w:lineRule="auto"/>
              <w:rPr>
                <w:rFonts w:ascii="Calibri" w:hAnsi="Calibri" w:cs="Calibri"/>
                <w:b/>
                <w:sz w:val="22"/>
                <w:szCs w:val="22"/>
              </w:rPr>
            </w:pPr>
            <w:r w:rsidRPr="008F1650">
              <w:rPr>
                <w:rFonts w:ascii="Calibri" w:hAnsi="Calibri" w:cs="Calibri"/>
                <w:b/>
                <w:sz w:val="22"/>
                <w:szCs w:val="22"/>
              </w:rPr>
              <w:t>APPROACH AND EXPERIMENT CONDUCT</w:t>
            </w:r>
          </w:p>
          <w:p w14:paraId="04DFDAA5" w14:textId="1DE10A63" w:rsidR="003C1291" w:rsidRPr="003C1291" w:rsidRDefault="003C1291" w:rsidP="00255C28">
            <w:pPr>
              <w:widowControl w:val="0"/>
              <w:spacing w:after="120" w:line="276" w:lineRule="auto"/>
              <w:ind w:firstLine="720"/>
              <w:rPr>
                <w:rFonts w:ascii="Calibri" w:hAnsi="Calibri" w:cs="Calibri"/>
                <w:bCs w:val="0"/>
                <w:sz w:val="22"/>
                <w:szCs w:val="22"/>
              </w:rPr>
            </w:pPr>
            <w:r w:rsidRPr="003C1291">
              <w:rPr>
                <w:rFonts w:ascii="Calibri" w:hAnsi="Calibri" w:cs="Calibri"/>
                <w:sz w:val="22"/>
                <w:szCs w:val="22"/>
              </w:rPr>
              <w:t xml:space="preserve">The research was performed </w:t>
            </w:r>
            <w:r w:rsidR="00DC3FC9">
              <w:rPr>
                <w:rFonts w:ascii="Calibri" w:hAnsi="Calibri" w:cs="Calibri"/>
                <w:sz w:val="22"/>
                <w:szCs w:val="22"/>
              </w:rPr>
              <w:t xml:space="preserve">from </w:t>
            </w:r>
            <w:r w:rsidRPr="003C1291">
              <w:rPr>
                <w:rFonts w:ascii="Calibri" w:hAnsi="Calibri" w:cs="Calibri"/>
                <w:sz w:val="22"/>
                <w:szCs w:val="22"/>
              </w:rPr>
              <w:t xml:space="preserve">2021 </w:t>
            </w:r>
            <w:r w:rsidR="00DC3FC9">
              <w:rPr>
                <w:rFonts w:ascii="Calibri" w:hAnsi="Calibri" w:cs="Calibri"/>
                <w:sz w:val="22"/>
                <w:szCs w:val="22"/>
              </w:rPr>
              <w:t xml:space="preserve">to 2023 </w:t>
            </w:r>
            <w:r w:rsidRPr="003C1291">
              <w:rPr>
                <w:rFonts w:ascii="Calibri" w:hAnsi="Calibri" w:cs="Calibri"/>
                <w:sz w:val="22"/>
                <w:szCs w:val="22"/>
              </w:rPr>
              <w:t xml:space="preserve">in a long-term </w:t>
            </w:r>
            <w:r w:rsidR="00DC3FC9">
              <w:rPr>
                <w:rFonts w:ascii="Calibri" w:hAnsi="Calibri" w:cs="Calibri"/>
                <w:sz w:val="22"/>
                <w:szCs w:val="22"/>
              </w:rPr>
              <w:t xml:space="preserve">P </w:t>
            </w:r>
            <w:r w:rsidRPr="003C1291">
              <w:rPr>
                <w:rFonts w:ascii="Calibri" w:hAnsi="Calibri" w:cs="Calibri"/>
                <w:sz w:val="22"/>
                <w:szCs w:val="22"/>
              </w:rPr>
              <w:t>trial established in 2007 at the University of Arkansas System Division of Agriculture</w:t>
            </w:r>
            <w:r w:rsidR="00DC3FC9">
              <w:rPr>
                <w:rFonts w:ascii="Calibri" w:hAnsi="Calibri" w:cs="Calibri"/>
                <w:sz w:val="22"/>
                <w:szCs w:val="22"/>
              </w:rPr>
              <w:t xml:space="preserve"> (UADA)</w:t>
            </w:r>
            <w:r w:rsidRPr="003C1291">
              <w:rPr>
                <w:rFonts w:ascii="Calibri" w:hAnsi="Calibri" w:cs="Calibri"/>
                <w:sz w:val="22"/>
                <w:szCs w:val="22"/>
              </w:rPr>
              <w:t xml:space="preserve"> Rice Research and Extension Center (RREC</w:t>
            </w:r>
            <w:r w:rsidR="003F4E82">
              <w:rPr>
                <w:rFonts w:ascii="Calibri" w:hAnsi="Calibri" w:cs="Calibri"/>
                <w:sz w:val="22"/>
                <w:szCs w:val="22"/>
              </w:rPr>
              <w:t>-21, RREC-22, and RREC-23</w:t>
            </w:r>
            <w:r w:rsidRPr="003C1291">
              <w:rPr>
                <w:rFonts w:ascii="Calibri" w:hAnsi="Calibri" w:cs="Calibri"/>
                <w:sz w:val="22"/>
                <w:szCs w:val="22"/>
              </w:rPr>
              <w:t>), near Stuttgart, A</w:t>
            </w:r>
            <w:r w:rsidR="00DC3FC9">
              <w:rPr>
                <w:rFonts w:ascii="Calibri" w:hAnsi="Calibri" w:cs="Calibri"/>
                <w:sz w:val="22"/>
                <w:szCs w:val="22"/>
              </w:rPr>
              <w:t>R</w:t>
            </w:r>
            <w:r w:rsidRPr="003C1291">
              <w:rPr>
                <w:rFonts w:ascii="Calibri" w:hAnsi="Calibri" w:cs="Calibri"/>
                <w:sz w:val="22"/>
                <w:szCs w:val="22"/>
              </w:rPr>
              <w:t>.,</w:t>
            </w:r>
            <w:r w:rsidR="00DC3FC9">
              <w:rPr>
                <w:rFonts w:ascii="Calibri" w:hAnsi="Calibri" w:cs="Calibri"/>
                <w:sz w:val="22"/>
                <w:szCs w:val="22"/>
              </w:rPr>
              <w:t xml:space="preserve"> </w:t>
            </w:r>
            <w:r w:rsidR="00DC3FC9" w:rsidRPr="003C1291">
              <w:rPr>
                <w:rFonts w:ascii="Calibri" w:hAnsi="Calibri" w:cs="Calibri"/>
                <w:sz w:val="22"/>
                <w:szCs w:val="22"/>
              </w:rPr>
              <w:t xml:space="preserve">in </w:t>
            </w:r>
            <w:r w:rsidR="00DC3FC9">
              <w:rPr>
                <w:rFonts w:ascii="Calibri" w:hAnsi="Calibri" w:cs="Calibri"/>
                <w:sz w:val="22"/>
                <w:szCs w:val="22"/>
              </w:rPr>
              <w:t>2023 on a</w:t>
            </w:r>
            <w:r w:rsidR="00DC3FC9" w:rsidRPr="003C1291">
              <w:rPr>
                <w:rFonts w:ascii="Calibri" w:hAnsi="Calibri" w:cs="Calibri"/>
                <w:sz w:val="22"/>
                <w:szCs w:val="22"/>
              </w:rPr>
              <w:t xml:space="preserve"> long-term </w:t>
            </w:r>
            <w:r w:rsidR="00DC3FC9">
              <w:rPr>
                <w:rFonts w:ascii="Calibri" w:hAnsi="Calibri" w:cs="Calibri"/>
                <w:sz w:val="22"/>
                <w:szCs w:val="22"/>
              </w:rPr>
              <w:t xml:space="preserve">P </w:t>
            </w:r>
            <w:r w:rsidR="00DC3FC9" w:rsidRPr="003C1291">
              <w:rPr>
                <w:rFonts w:ascii="Calibri" w:hAnsi="Calibri" w:cs="Calibri"/>
                <w:sz w:val="22"/>
                <w:szCs w:val="22"/>
              </w:rPr>
              <w:t xml:space="preserve">trial established in </w:t>
            </w:r>
            <w:r w:rsidR="00DC3FC9" w:rsidRPr="00FF3FA7">
              <w:rPr>
                <w:rFonts w:ascii="Calibri" w:hAnsi="Calibri" w:cs="Calibri"/>
                <w:sz w:val="22"/>
                <w:szCs w:val="22"/>
              </w:rPr>
              <w:t>20</w:t>
            </w:r>
            <w:r w:rsidR="00FF3FA7" w:rsidRPr="00FF3FA7">
              <w:rPr>
                <w:rFonts w:ascii="Calibri" w:hAnsi="Calibri" w:cs="Calibri"/>
                <w:sz w:val="22"/>
                <w:szCs w:val="22"/>
              </w:rPr>
              <w:t>13</w:t>
            </w:r>
            <w:r w:rsidR="00DC3FC9" w:rsidRPr="003C1291">
              <w:rPr>
                <w:rFonts w:ascii="Calibri" w:hAnsi="Calibri" w:cs="Calibri"/>
                <w:sz w:val="22"/>
                <w:szCs w:val="22"/>
              </w:rPr>
              <w:t xml:space="preserve"> at the </w:t>
            </w:r>
            <w:r w:rsidR="00DC3FC9">
              <w:rPr>
                <w:rFonts w:ascii="Calibri" w:hAnsi="Calibri" w:cs="Calibri"/>
                <w:sz w:val="22"/>
                <w:szCs w:val="22"/>
              </w:rPr>
              <w:t>UADA Pine Tree Research Station (PTRS</w:t>
            </w:r>
            <w:r w:rsidR="003F4E82">
              <w:rPr>
                <w:rFonts w:ascii="Calibri" w:hAnsi="Calibri" w:cs="Calibri"/>
                <w:sz w:val="22"/>
                <w:szCs w:val="22"/>
              </w:rPr>
              <w:t>-23</w:t>
            </w:r>
            <w:r w:rsidR="00DC3FC9">
              <w:rPr>
                <w:rFonts w:ascii="Calibri" w:hAnsi="Calibri" w:cs="Calibri"/>
                <w:sz w:val="22"/>
                <w:szCs w:val="22"/>
              </w:rPr>
              <w:t>), near Colt AR, and two single site-years</w:t>
            </w:r>
            <w:r w:rsidRPr="003C1291">
              <w:rPr>
                <w:rFonts w:ascii="Calibri" w:hAnsi="Calibri" w:cs="Calibri"/>
                <w:sz w:val="22"/>
                <w:szCs w:val="22"/>
              </w:rPr>
              <w:t xml:space="preserve"> established in 2021 </w:t>
            </w:r>
            <w:r w:rsidR="00DC3FC9">
              <w:rPr>
                <w:rFonts w:ascii="Calibri" w:hAnsi="Calibri" w:cs="Calibri"/>
                <w:sz w:val="22"/>
                <w:szCs w:val="22"/>
              </w:rPr>
              <w:t xml:space="preserve">and 2023 </w:t>
            </w:r>
            <w:r w:rsidRPr="003C1291">
              <w:rPr>
                <w:rFonts w:ascii="Calibri" w:hAnsi="Calibri" w:cs="Calibri"/>
                <w:sz w:val="22"/>
                <w:szCs w:val="22"/>
              </w:rPr>
              <w:t xml:space="preserve">on </w:t>
            </w:r>
            <w:r w:rsidR="00DC3FC9">
              <w:rPr>
                <w:rFonts w:ascii="Calibri" w:hAnsi="Calibri" w:cs="Calibri"/>
                <w:sz w:val="22"/>
                <w:szCs w:val="22"/>
              </w:rPr>
              <w:t>soils with low soil-test P</w:t>
            </w:r>
            <w:r w:rsidRPr="003C1291">
              <w:rPr>
                <w:rFonts w:ascii="Calibri" w:hAnsi="Calibri" w:cs="Calibri"/>
                <w:sz w:val="22"/>
                <w:szCs w:val="22"/>
              </w:rPr>
              <w:t xml:space="preserve"> at the Louisiana State University AgCenter’s Macon Ridge Research Station (MRRS</w:t>
            </w:r>
            <w:r w:rsidR="003F4E82">
              <w:rPr>
                <w:rFonts w:ascii="Calibri" w:hAnsi="Calibri" w:cs="Calibri"/>
                <w:sz w:val="22"/>
                <w:szCs w:val="22"/>
              </w:rPr>
              <w:t>-21 and MRRS-23</w:t>
            </w:r>
            <w:r w:rsidRPr="003C1291">
              <w:rPr>
                <w:rFonts w:ascii="Calibri" w:hAnsi="Calibri" w:cs="Calibri"/>
                <w:sz w:val="22"/>
                <w:szCs w:val="22"/>
              </w:rPr>
              <w:t>), near Winnsboro, L</w:t>
            </w:r>
            <w:r w:rsidR="00E66350">
              <w:rPr>
                <w:rFonts w:ascii="Calibri" w:hAnsi="Calibri" w:cs="Calibri"/>
                <w:sz w:val="22"/>
                <w:szCs w:val="22"/>
              </w:rPr>
              <w:t>A</w:t>
            </w:r>
            <w:r w:rsidR="00FF3FA7">
              <w:rPr>
                <w:rFonts w:ascii="Calibri" w:hAnsi="Calibri" w:cs="Calibri"/>
                <w:sz w:val="22"/>
                <w:szCs w:val="22"/>
              </w:rPr>
              <w:t>, totalizing six field trials</w:t>
            </w:r>
            <w:r w:rsidRPr="003C1291">
              <w:rPr>
                <w:rFonts w:ascii="Calibri" w:hAnsi="Calibri" w:cs="Calibri"/>
                <w:sz w:val="22"/>
                <w:szCs w:val="22"/>
              </w:rPr>
              <w:t>.</w:t>
            </w:r>
            <w:r w:rsidR="003F4E82">
              <w:rPr>
                <w:rFonts w:ascii="Calibri" w:hAnsi="Calibri" w:cs="Calibri"/>
                <w:sz w:val="22"/>
                <w:szCs w:val="22"/>
              </w:rPr>
              <w:t xml:space="preserve"> </w:t>
            </w:r>
            <w:r w:rsidRPr="003C1291">
              <w:rPr>
                <w:rFonts w:ascii="Calibri" w:hAnsi="Calibri" w:cs="Calibri"/>
                <w:sz w:val="22"/>
                <w:szCs w:val="22"/>
              </w:rPr>
              <w:t xml:space="preserve">The soils are mapped as a </w:t>
            </w:r>
            <w:r w:rsidRPr="003C1291">
              <w:rPr>
                <w:rFonts w:ascii="Calibri" w:hAnsi="Calibri" w:cs="Calibri"/>
                <w:sz w:val="22"/>
                <w:szCs w:val="22"/>
              </w:rPr>
              <w:lastRenderedPageBreak/>
              <w:t>Dewitt silt loam at the RREC</w:t>
            </w:r>
            <w:r w:rsidR="00DC3FC9">
              <w:rPr>
                <w:rFonts w:ascii="Calibri" w:hAnsi="Calibri" w:cs="Calibri"/>
                <w:sz w:val="22"/>
                <w:szCs w:val="22"/>
              </w:rPr>
              <w:t xml:space="preserve">, </w:t>
            </w:r>
            <w:r w:rsidR="00DC3FC9" w:rsidRPr="00930104">
              <w:rPr>
                <w:rFonts w:ascii="Calibri" w:hAnsi="Calibri" w:cs="Calibri"/>
                <w:sz w:val="22"/>
                <w:szCs w:val="22"/>
              </w:rPr>
              <w:t xml:space="preserve">as </w:t>
            </w:r>
            <w:r w:rsidR="00930104" w:rsidRPr="00930104">
              <w:rPr>
                <w:rFonts w:ascii="Calibri" w:hAnsi="Calibri" w:cs="Calibri"/>
                <w:sz w:val="22"/>
                <w:szCs w:val="22"/>
              </w:rPr>
              <w:t xml:space="preserve">a Calloway silt loam </w:t>
            </w:r>
            <w:r w:rsidR="00DC3FC9" w:rsidRPr="00930104">
              <w:rPr>
                <w:rFonts w:ascii="Calibri" w:hAnsi="Calibri" w:cs="Calibri"/>
                <w:sz w:val="22"/>
                <w:szCs w:val="22"/>
              </w:rPr>
              <w:t>at PTRS</w:t>
            </w:r>
            <w:r w:rsidR="00DC3FC9">
              <w:rPr>
                <w:rFonts w:ascii="Calibri" w:hAnsi="Calibri" w:cs="Calibri"/>
                <w:sz w:val="22"/>
                <w:szCs w:val="22"/>
              </w:rPr>
              <w:t>,</w:t>
            </w:r>
            <w:r w:rsidRPr="003C1291">
              <w:rPr>
                <w:rFonts w:ascii="Calibri" w:hAnsi="Calibri" w:cs="Calibri"/>
                <w:sz w:val="22"/>
                <w:szCs w:val="22"/>
              </w:rPr>
              <w:t xml:space="preserve"> and as a Gigger-Gilbert silt loam at MRRS (NRCS USDA, 202</w:t>
            </w:r>
            <w:r w:rsidR="00AB0D7B">
              <w:rPr>
                <w:rFonts w:ascii="Calibri" w:hAnsi="Calibri" w:cs="Calibri"/>
                <w:sz w:val="22"/>
                <w:szCs w:val="22"/>
              </w:rPr>
              <w:t>4</w:t>
            </w:r>
            <w:r w:rsidRPr="003C1291">
              <w:rPr>
                <w:rFonts w:ascii="Calibri" w:hAnsi="Calibri" w:cs="Calibri"/>
                <w:sz w:val="22"/>
                <w:szCs w:val="22"/>
              </w:rPr>
              <w:t xml:space="preserve">). </w:t>
            </w:r>
            <w:r w:rsidR="003F4E82">
              <w:rPr>
                <w:rFonts w:ascii="Calibri" w:hAnsi="Calibri" w:cs="Calibri"/>
                <w:sz w:val="22"/>
                <w:szCs w:val="22"/>
              </w:rPr>
              <w:t xml:space="preserve">Two additional trials were </w:t>
            </w:r>
            <w:r w:rsidR="003F4E82" w:rsidRPr="003F4E82">
              <w:rPr>
                <w:rFonts w:ascii="Calibri" w:hAnsi="Calibri" w:cs="Calibri"/>
                <w:sz w:val="22"/>
                <w:szCs w:val="22"/>
              </w:rPr>
              <w:t>established at the MRRS in 2022 and 2023</w:t>
            </w:r>
            <w:r w:rsidR="003F4E82">
              <w:rPr>
                <w:rFonts w:ascii="Calibri" w:hAnsi="Calibri" w:cs="Calibri"/>
                <w:sz w:val="22"/>
                <w:szCs w:val="22"/>
              </w:rPr>
              <w:t>, but the trials</w:t>
            </w:r>
            <w:r w:rsidR="003F4E82" w:rsidRPr="003F4E82">
              <w:rPr>
                <w:rFonts w:ascii="Calibri" w:hAnsi="Calibri" w:cs="Calibri"/>
                <w:sz w:val="22"/>
                <w:szCs w:val="22"/>
              </w:rPr>
              <w:t xml:space="preserve"> were irrigated with groundwater rich in salts (</w:t>
            </w:r>
            <w:r w:rsidR="003F4E82" w:rsidRPr="003F4E82">
              <w:rPr>
                <w:rFonts w:ascii="Calibri" w:hAnsi="Calibri" w:cs="Calibri"/>
                <w:i/>
                <w:iCs/>
                <w:sz w:val="22"/>
                <w:szCs w:val="22"/>
              </w:rPr>
              <w:t>i.e.,</w:t>
            </w:r>
            <w:r w:rsidR="003F4E82" w:rsidRPr="003F4E82">
              <w:rPr>
                <w:rFonts w:ascii="Calibri" w:hAnsi="Calibri" w:cs="Calibri"/>
                <w:sz w:val="22"/>
                <w:szCs w:val="22"/>
              </w:rPr>
              <w:t xml:space="preserve"> 2,131 ppm) which caused severe plant injury and compromised the experiment</w:t>
            </w:r>
            <w:r w:rsidR="003F4E82">
              <w:rPr>
                <w:rFonts w:ascii="Calibri" w:hAnsi="Calibri" w:cs="Calibri"/>
                <w:sz w:val="22"/>
                <w:szCs w:val="22"/>
              </w:rPr>
              <w:t>s</w:t>
            </w:r>
            <w:r w:rsidR="003F4E82" w:rsidRPr="003F4E82">
              <w:rPr>
                <w:rFonts w:ascii="Calibri" w:hAnsi="Calibri" w:cs="Calibri"/>
                <w:sz w:val="22"/>
                <w:szCs w:val="22"/>
              </w:rPr>
              <w:t>. Therefore, the investigators decided to abandon the trials and not analyze the leaf samples that were collected and not measure yield components among node sections.</w:t>
            </w:r>
          </w:p>
          <w:p w14:paraId="1AD3A08B" w14:textId="1BA9B2AA" w:rsidR="003C1291" w:rsidRPr="003C1291" w:rsidRDefault="003C1291" w:rsidP="00255C28">
            <w:pPr>
              <w:widowControl w:val="0"/>
              <w:spacing w:after="120" w:line="276" w:lineRule="auto"/>
              <w:ind w:firstLine="720"/>
              <w:rPr>
                <w:rFonts w:ascii="Calibri" w:hAnsi="Calibri" w:cs="Calibri"/>
                <w:bCs w:val="0"/>
                <w:sz w:val="22"/>
                <w:szCs w:val="22"/>
              </w:rPr>
            </w:pPr>
            <w:r w:rsidRPr="003C1291">
              <w:rPr>
                <w:rFonts w:ascii="Calibri" w:hAnsi="Calibri" w:cs="Calibri"/>
                <w:sz w:val="22"/>
                <w:szCs w:val="22"/>
              </w:rPr>
              <w:t xml:space="preserve">The long-term experiment at RREC is a randomized complete block design with 6 blocks that contain 5 fertilizer-P rates (0, 40, 80, 120, and 160 </w:t>
            </w:r>
            <w:proofErr w:type="spellStart"/>
            <w:r w:rsidRPr="003C1291">
              <w:rPr>
                <w:rFonts w:ascii="Calibri" w:hAnsi="Calibri" w:cs="Calibri"/>
                <w:sz w:val="22"/>
                <w:szCs w:val="22"/>
              </w:rPr>
              <w:t>lb</w:t>
            </w:r>
            <w:proofErr w:type="spellEnd"/>
            <w:r w:rsidRPr="003C1291">
              <w:rPr>
                <w:rFonts w:ascii="Calibri" w:hAnsi="Calibri" w:cs="Calibri"/>
                <w:sz w:val="22"/>
                <w:szCs w:val="22"/>
              </w:rPr>
              <w:t xml:space="preserve"> P</w:t>
            </w:r>
            <w:r w:rsidRPr="003C1291">
              <w:rPr>
                <w:rFonts w:ascii="Calibri" w:hAnsi="Calibri" w:cs="Calibri"/>
                <w:sz w:val="22"/>
                <w:szCs w:val="22"/>
                <w:vertAlign w:val="subscript"/>
              </w:rPr>
              <w:t>2</w:t>
            </w:r>
            <w:r w:rsidRPr="003C1291">
              <w:rPr>
                <w:rFonts w:ascii="Calibri" w:hAnsi="Calibri" w:cs="Calibri"/>
                <w:sz w:val="22"/>
                <w:szCs w:val="22"/>
              </w:rPr>
              <w:t>O</w:t>
            </w:r>
            <w:r w:rsidRPr="003C1291">
              <w:rPr>
                <w:rFonts w:ascii="Calibri" w:hAnsi="Calibri" w:cs="Calibri"/>
                <w:sz w:val="22"/>
                <w:szCs w:val="22"/>
                <w:vertAlign w:val="subscript"/>
              </w:rPr>
              <w:t>5</w:t>
            </w:r>
            <w:r w:rsidRPr="003C1291">
              <w:rPr>
                <w:rFonts w:ascii="Calibri" w:hAnsi="Calibri" w:cs="Calibri"/>
                <w:sz w:val="22"/>
                <w:szCs w:val="22"/>
              </w:rPr>
              <w:t>/ac/year) applied as triple superphosphate (TSP; 0-46-0) annually. The research area contains adjacent and duplicate trials that allow both rice (</w:t>
            </w:r>
            <w:r w:rsidRPr="003C1291">
              <w:rPr>
                <w:rFonts w:ascii="Calibri" w:hAnsi="Calibri" w:cs="Calibri"/>
                <w:i/>
                <w:sz w:val="22"/>
                <w:szCs w:val="22"/>
              </w:rPr>
              <w:t>Oryza sativa</w:t>
            </w:r>
            <w:r w:rsidRPr="003C1291">
              <w:rPr>
                <w:rFonts w:ascii="Calibri" w:hAnsi="Calibri" w:cs="Calibri"/>
                <w:sz w:val="22"/>
                <w:szCs w:val="22"/>
              </w:rPr>
              <w:t xml:space="preserve"> L.) and soybean to be grown each year. Individual plots measure 15-ft wide and 25-ft long, which allows 2 passes with a small plot (8-row) drill with 7.5-in. row spacings. The research area has been managed with no-tillage since the beginning of the trial, is </w:t>
            </w:r>
            <w:r w:rsidR="003F4E82">
              <w:rPr>
                <w:rFonts w:ascii="Calibri" w:hAnsi="Calibri" w:cs="Calibri"/>
                <w:sz w:val="22"/>
                <w:szCs w:val="22"/>
              </w:rPr>
              <w:t>flood-irrigated</w:t>
            </w:r>
            <w:r w:rsidRPr="003C1291">
              <w:rPr>
                <w:rFonts w:ascii="Calibri" w:hAnsi="Calibri" w:cs="Calibri"/>
                <w:sz w:val="22"/>
                <w:szCs w:val="22"/>
              </w:rPr>
              <w:t>, and rotated with rice. The same P-fertilizer treatments have been applied annually to each plot since the trial was initiated with applications made to the soil surface as early as February (pre-plant) to as late as immediately following crop planting. Ample rates of fertilizer-K are applied uniformly to the trial area to ensure that only P is potentially limiting crop growth. The mean Mehlich-3 P concentration (0- to 4-in. depth) among the 5 annual fertilizer-P rates ranges from 1</w:t>
            </w:r>
            <w:r w:rsidR="00240C89">
              <w:rPr>
                <w:rFonts w:ascii="Calibri" w:hAnsi="Calibri" w:cs="Calibri"/>
                <w:sz w:val="22"/>
                <w:szCs w:val="22"/>
              </w:rPr>
              <w:t>0</w:t>
            </w:r>
            <w:r w:rsidRPr="003C1291">
              <w:rPr>
                <w:rFonts w:ascii="Calibri" w:hAnsi="Calibri" w:cs="Calibri"/>
                <w:sz w:val="22"/>
                <w:szCs w:val="22"/>
              </w:rPr>
              <w:t xml:space="preserve"> to 1</w:t>
            </w:r>
            <w:r w:rsidR="00240C89">
              <w:rPr>
                <w:rFonts w:ascii="Calibri" w:hAnsi="Calibri" w:cs="Calibri"/>
                <w:sz w:val="22"/>
                <w:szCs w:val="22"/>
              </w:rPr>
              <w:t>14</w:t>
            </w:r>
            <w:r w:rsidRPr="003C1291">
              <w:rPr>
                <w:rFonts w:ascii="Calibri" w:hAnsi="Calibri" w:cs="Calibri"/>
                <w:sz w:val="22"/>
                <w:szCs w:val="22"/>
              </w:rPr>
              <w:t xml:space="preserve"> ppm. </w:t>
            </w:r>
          </w:p>
          <w:p w14:paraId="3E769BE9" w14:textId="2855DC81" w:rsidR="00FF3FA7" w:rsidRPr="00FF3FA7" w:rsidRDefault="00FF3FA7" w:rsidP="009B4B79">
            <w:pPr>
              <w:widowControl w:val="0"/>
              <w:spacing w:after="240" w:line="276" w:lineRule="auto"/>
              <w:ind w:firstLine="720"/>
              <w:rPr>
                <w:rFonts w:asciiTheme="minorHAnsi" w:hAnsiTheme="minorHAnsi" w:cstheme="minorHAnsi"/>
                <w:sz w:val="22"/>
                <w:szCs w:val="22"/>
              </w:rPr>
            </w:pPr>
            <w:r w:rsidRPr="00FF3FA7">
              <w:rPr>
                <w:rFonts w:asciiTheme="minorHAnsi" w:hAnsiTheme="minorHAnsi" w:cstheme="minorHAnsi"/>
                <w:sz w:val="22"/>
                <w:szCs w:val="22"/>
              </w:rPr>
              <w:t xml:space="preserve">The PTRS experiment is a randomized complete block design with 4 blocks that contain three fertilizer sources [monoammonium phosphate (MAP, 11-52-0) only (no potash), MAP + muriate of potash (MOP; </w:t>
            </w:r>
            <w:r w:rsidRPr="003C1291">
              <w:rPr>
                <w:rFonts w:ascii="Calibri" w:hAnsi="Calibri" w:cs="Calibri"/>
                <w:sz w:val="22"/>
                <w:szCs w:val="22"/>
              </w:rPr>
              <w:t>0-0-60</w:t>
            </w:r>
            <w:r w:rsidRPr="00FF3FA7">
              <w:rPr>
                <w:rFonts w:asciiTheme="minorHAnsi" w:hAnsiTheme="minorHAnsi" w:cstheme="minorHAnsi"/>
                <w:sz w:val="22"/>
                <w:szCs w:val="22"/>
              </w:rPr>
              <w:t xml:space="preserve">), or </w:t>
            </w:r>
            <w:proofErr w:type="spellStart"/>
            <w:r w:rsidRPr="00FF3FA7">
              <w:rPr>
                <w:rFonts w:asciiTheme="minorHAnsi" w:hAnsiTheme="minorHAnsi" w:cstheme="minorHAnsi"/>
                <w:sz w:val="22"/>
                <w:szCs w:val="22"/>
              </w:rPr>
              <w:t>MicroEssentials</w:t>
            </w:r>
            <w:proofErr w:type="spellEnd"/>
            <w:r w:rsidRPr="00FF3FA7">
              <w:rPr>
                <w:rFonts w:asciiTheme="minorHAnsi" w:hAnsiTheme="minorHAnsi" w:cstheme="minorHAnsi"/>
                <w:sz w:val="22"/>
                <w:szCs w:val="22"/>
              </w:rPr>
              <w:t xml:space="preserve"> SZ (12-40-0-10S-1Zn) + Aspire (</w:t>
            </w:r>
            <w:r w:rsidRPr="003C1291">
              <w:rPr>
                <w:rFonts w:ascii="Calibri" w:hAnsi="Calibri" w:cs="Calibri"/>
                <w:sz w:val="22"/>
                <w:szCs w:val="22"/>
              </w:rPr>
              <w:t>0-0-</w:t>
            </w:r>
            <w:r>
              <w:rPr>
                <w:rFonts w:ascii="Calibri" w:hAnsi="Calibri" w:cs="Calibri"/>
                <w:sz w:val="22"/>
                <w:szCs w:val="22"/>
              </w:rPr>
              <w:t>58</w:t>
            </w:r>
            <w:r w:rsidR="00240C89">
              <w:rPr>
                <w:rFonts w:ascii="Calibri" w:hAnsi="Calibri" w:cs="Calibri"/>
                <w:sz w:val="22"/>
                <w:szCs w:val="22"/>
              </w:rPr>
              <w:t>-</w:t>
            </w:r>
            <w:r w:rsidRPr="00FF3FA7">
              <w:rPr>
                <w:rFonts w:asciiTheme="minorHAnsi" w:hAnsiTheme="minorHAnsi" w:cstheme="minorHAnsi"/>
                <w:sz w:val="22"/>
                <w:szCs w:val="22"/>
              </w:rPr>
              <w:t>0.5</w:t>
            </w:r>
            <w:r w:rsidR="00240C89">
              <w:rPr>
                <w:rFonts w:asciiTheme="minorHAnsi" w:hAnsiTheme="minorHAnsi" w:cstheme="minorHAnsi"/>
                <w:sz w:val="22"/>
                <w:szCs w:val="22"/>
              </w:rPr>
              <w:t>B</w:t>
            </w:r>
            <w:r w:rsidRPr="00FF3FA7">
              <w:rPr>
                <w:rFonts w:asciiTheme="minorHAnsi" w:hAnsiTheme="minorHAnsi" w:cstheme="minorHAnsi"/>
                <w:sz w:val="22"/>
                <w:szCs w:val="22"/>
              </w:rPr>
              <w:t xml:space="preserve">)] with each fertilizer-P source applied at 0, 30, 60, 90, and 120 and </w:t>
            </w:r>
            <w:proofErr w:type="spellStart"/>
            <w:r w:rsidRPr="00FF3FA7">
              <w:rPr>
                <w:rFonts w:asciiTheme="minorHAnsi" w:hAnsiTheme="minorHAnsi" w:cstheme="minorHAnsi"/>
                <w:sz w:val="22"/>
                <w:szCs w:val="22"/>
              </w:rPr>
              <w:t>lb</w:t>
            </w:r>
            <w:proofErr w:type="spellEnd"/>
            <w:r w:rsidRPr="00FF3FA7">
              <w:rPr>
                <w:rFonts w:asciiTheme="minorHAnsi" w:hAnsiTheme="minorHAnsi" w:cstheme="minorHAnsi"/>
                <w:sz w:val="22"/>
                <w:szCs w:val="22"/>
              </w:rPr>
              <w:t xml:space="preserve"> P</w:t>
            </w:r>
            <w:r w:rsidRPr="00FF3FA7">
              <w:rPr>
                <w:rFonts w:asciiTheme="minorHAnsi" w:hAnsiTheme="minorHAnsi" w:cstheme="minorHAnsi"/>
                <w:sz w:val="22"/>
                <w:szCs w:val="22"/>
                <w:vertAlign w:val="subscript"/>
              </w:rPr>
              <w:t>2</w:t>
            </w:r>
            <w:r w:rsidRPr="00FF3FA7">
              <w:rPr>
                <w:rFonts w:asciiTheme="minorHAnsi" w:hAnsiTheme="minorHAnsi" w:cstheme="minorHAnsi"/>
                <w:sz w:val="22"/>
                <w:szCs w:val="22"/>
              </w:rPr>
              <w:t>O</w:t>
            </w:r>
            <w:r w:rsidRPr="00FF3FA7">
              <w:rPr>
                <w:rFonts w:asciiTheme="minorHAnsi" w:hAnsiTheme="minorHAnsi" w:cstheme="minorHAnsi"/>
                <w:sz w:val="22"/>
                <w:szCs w:val="22"/>
                <w:vertAlign w:val="subscript"/>
              </w:rPr>
              <w:t>5</w:t>
            </w:r>
            <w:r w:rsidRPr="00FF3FA7">
              <w:rPr>
                <w:rFonts w:asciiTheme="minorHAnsi" w:hAnsiTheme="minorHAnsi" w:cstheme="minorHAnsi"/>
                <w:sz w:val="22"/>
                <w:szCs w:val="22"/>
              </w:rPr>
              <w:t xml:space="preserve">/ac/year. The MOP and Aspire are applied at a uniform rate to provide 120 </w:t>
            </w:r>
            <w:proofErr w:type="spellStart"/>
            <w:r w:rsidRPr="00FF3FA7">
              <w:rPr>
                <w:rFonts w:asciiTheme="minorHAnsi" w:hAnsiTheme="minorHAnsi" w:cstheme="minorHAnsi"/>
                <w:sz w:val="22"/>
                <w:szCs w:val="22"/>
              </w:rPr>
              <w:t>lb</w:t>
            </w:r>
            <w:proofErr w:type="spellEnd"/>
            <w:r w:rsidRPr="00FF3FA7">
              <w:rPr>
                <w:rFonts w:asciiTheme="minorHAnsi" w:hAnsiTheme="minorHAnsi" w:cstheme="minorHAnsi"/>
                <w:sz w:val="22"/>
                <w:szCs w:val="22"/>
              </w:rPr>
              <w:t xml:space="preserve"> K</w:t>
            </w:r>
            <w:r w:rsidRPr="00FF3FA7">
              <w:rPr>
                <w:rFonts w:asciiTheme="minorHAnsi" w:hAnsiTheme="minorHAnsi" w:cstheme="minorHAnsi"/>
                <w:sz w:val="22"/>
                <w:szCs w:val="22"/>
                <w:vertAlign w:val="subscript"/>
              </w:rPr>
              <w:t>2</w:t>
            </w:r>
            <w:r w:rsidRPr="00FF3FA7">
              <w:rPr>
                <w:rFonts w:asciiTheme="minorHAnsi" w:hAnsiTheme="minorHAnsi" w:cstheme="minorHAnsi"/>
                <w:sz w:val="22"/>
                <w:szCs w:val="22"/>
              </w:rPr>
              <w:t xml:space="preserve">O/acre/year. The trial also contains two no-P controls with one receiving 120 </w:t>
            </w:r>
            <w:proofErr w:type="spellStart"/>
            <w:r w:rsidRPr="00FF3FA7">
              <w:rPr>
                <w:rFonts w:asciiTheme="minorHAnsi" w:hAnsiTheme="minorHAnsi" w:cstheme="minorHAnsi"/>
                <w:sz w:val="22"/>
                <w:szCs w:val="22"/>
              </w:rPr>
              <w:t>lb</w:t>
            </w:r>
            <w:proofErr w:type="spellEnd"/>
            <w:r w:rsidRPr="00FF3FA7">
              <w:rPr>
                <w:rFonts w:asciiTheme="minorHAnsi" w:hAnsiTheme="minorHAnsi" w:cstheme="minorHAnsi"/>
                <w:sz w:val="22"/>
                <w:szCs w:val="22"/>
              </w:rPr>
              <w:t xml:space="preserve"> K</w:t>
            </w:r>
            <w:r w:rsidRPr="00FF3FA7">
              <w:rPr>
                <w:rFonts w:asciiTheme="minorHAnsi" w:hAnsiTheme="minorHAnsi" w:cstheme="minorHAnsi"/>
                <w:sz w:val="22"/>
                <w:szCs w:val="22"/>
                <w:vertAlign w:val="subscript"/>
              </w:rPr>
              <w:t>2</w:t>
            </w:r>
            <w:r w:rsidRPr="00FF3FA7">
              <w:rPr>
                <w:rFonts w:asciiTheme="minorHAnsi" w:hAnsiTheme="minorHAnsi" w:cstheme="minorHAnsi"/>
                <w:sz w:val="22"/>
                <w:szCs w:val="22"/>
              </w:rPr>
              <w:t>O/acre/year as MOP and one receiving no potash (N only when cropped to corn). The site is furrow irrigated (30-inch bed spacing) and cropped with a 1:1 soybean and corn (</w:t>
            </w:r>
            <w:proofErr w:type="spellStart"/>
            <w:r w:rsidRPr="00FF3FA7">
              <w:rPr>
                <w:rFonts w:asciiTheme="minorHAnsi" w:hAnsiTheme="minorHAnsi" w:cstheme="minorHAnsi"/>
                <w:i/>
                <w:sz w:val="22"/>
                <w:szCs w:val="22"/>
              </w:rPr>
              <w:t>Zea</w:t>
            </w:r>
            <w:proofErr w:type="spellEnd"/>
            <w:r w:rsidRPr="00FF3FA7">
              <w:rPr>
                <w:rFonts w:asciiTheme="minorHAnsi" w:hAnsiTheme="minorHAnsi" w:cstheme="minorHAnsi"/>
                <w:i/>
                <w:sz w:val="22"/>
                <w:szCs w:val="22"/>
              </w:rPr>
              <w:t xml:space="preserve"> mays</w:t>
            </w:r>
            <w:r w:rsidR="003F4E82">
              <w:rPr>
                <w:rFonts w:asciiTheme="minorHAnsi" w:hAnsiTheme="minorHAnsi" w:cstheme="minorHAnsi"/>
                <w:i/>
                <w:sz w:val="22"/>
                <w:szCs w:val="22"/>
              </w:rPr>
              <w:t xml:space="preserve"> </w:t>
            </w:r>
            <w:r w:rsidR="003F4E82">
              <w:rPr>
                <w:rFonts w:asciiTheme="minorHAnsi" w:hAnsiTheme="minorHAnsi" w:cstheme="minorHAnsi"/>
                <w:iCs/>
                <w:sz w:val="22"/>
                <w:szCs w:val="22"/>
              </w:rPr>
              <w:t>L.</w:t>
            </w:r>
            <w:r w:rsidRPr="00FF3FA7">
              <w:rPr>
                <w:rFonts w:asciiTheme="minorHAnsi" w:hAnsiTheme="minorHAnsi" w:cstheme="minorHAnsi"/>
                <w:sz w:val="22"/>
                <w:szCs w:val="22"/>
              </w:rPr>
              <w:t xml:space="preserve">) rotation. The mean soil-test P among the four annual fertilizer-P rates ranges from 8 to </w:t>
            </w:r>
            <w:r w:rsidR="00240C89">
              <w:rPr>
                <w:rFonts w:asciiTheme="minorHAnsi" w:hAnsiTheme="minorHAnsi" w:cstheme="minorHAnsi"/>
                <w:sz w:val="22"/>
                <w:szCs w:val="22"/>
              </w:rPr>
              <w:t>45</w:t>
            </w:r>
            <w:r w:rsidRPr="00FF3FA7">
              <w:rPr>
                <w:rFonts w:asciiTheme="minorHAnsi" w:hAnsiTheme="minorHAnsi" w:cstheme="minorHAnsi"/>
                <w:sz w:val="22"/>
                <w:szCs w:val="22"/>
              </w:rPr>
              <w:t xml:space="preserve"> ppm.</w:t>
            </w:r>
          </w:p>
          <w:p w14:paraId="43C2BB9A" w14:textId="04C02DB7" w:rsidR="003C1291" w:rsidRPr="003C1291" w:rsidRDefault="003C1291" w:rsidP="00255C28">
            <w:pPr>
              <w:widowControl w:val="0"/>
              <w:spacing w:after="120" w:line="276" w:lineRule="auto"/>
              <w:ind w:firstLine="720"/>
              <w:rPr>
                <w:rFonts w:ascii="Calibri" w:hAnsi="Calibri" w:cs="Calibri"/>
                <w:bCs w:val="0"/>
                <w:sz w:val="22"/>
                <w:szCs w:val="22"/>
              </w:rPr>
            </w:pPr>
            <w:bookmarkStart w:id="1" w:name="_Hlk167548835"/>
            <w:r w:rsidRPr="00240C89">
              <w:rPr>
                <w:rFonts w:ascii="Calibri" w:hAnsi="Calibri" w:cs="Calibri"/>
                <w:sz w:val="22"/>
                <w:szCs w:val="22"/>
              </w:rPr>
              <w:t>The experiment</w:t>
            </w:r>
            <w:r w:rsidR="00FF3FA7" w:rsidRPr="00240C89">
              <w:rPr>
                <w:rFonts w:ascii="Calibri" w:hAnsi="Calibri" w:cs="Calibri"/>
                <w:sz w:val="22"/>
                <w:szCs w:val="22"/>
              </w:rPr>
              <w:t>s</w:t>
            </w:r>
            <w:r w:rsidRPr="00240C89">
              <w:rPr>
                <w:rFonts w:ascii="Calibri" w:hAnsi="Calibri" w:cs="Calibri"/>
                <w:sz w:val="22"/>
                <w:szCs w:val="22"/>
              </w:rPr>
              <w:t xml:space="preserve"> located at MRRS </w:t>
            </w:r>
            <w:r w:rsidR="00FF3FA7" w:rsidRPr="00240C89">
              <w:rPr>
                <w:rFonts w:ascii="Calibri" w:hAnsi="Calibri" w:cs="Calibri"/>
                <w:sz w:val="22"/>
                <w:szCs w:val="22"/>
              </w:rPr>
              <w:t>had a</w:t>
            </w:r>
            <w:r w:rsidRPr="00240C89">
              <w:rPr>
                <w:rFonts w:ascii="Calibri" w:hAnsi="Calibri" w:cs="Calibri"/>
                <w:sz w:val="22"/>
                <w:szCs w:val="22"/>
              </w:rPr>
              <w:t xml:space="preserve"> randomized complete block design with 4 blocks. Each experimental plot was 35-ft long x 13.33-ft wide and contained 4 rows. Fertilizer-P rates (0, 40, 80, 120, and 160 </w:t>
            </w:r>
            <w:proofErr w:type="spellStart"/>
            <w:r w:rsidRPr="00240C89">
              <w:rPr>
                <w:rFonts w:ascii="Calibri" w:hAnsi="Calibri" w:cs="Calibri"/>
                <w:sz w:val="22"/>
                <w:szCs w:val="22"/>
              </w:rPr>
              <w:t>lb</w:t>
            </w:r>
            <w:proofErr w:type="spellEnd"/>
            <w:r w:rsidRPr="00240C89">
              <w:rPr>
                <w:rFonts w:ascii="Calibri" w:hAnsi="Calibri" w:cs="Calibri"/>
                <w:sz w:val="22"/>
                <w:szCs w:val="22"/>
              </w:rPr>
              <w:t xml:space="preserve"> P</w:t>
            </w:r>
            <w:r w:rsidRPr="00240C89">
              <w:rPr>
                <w:rFonts w:ascii="Calibri" w:hAnsi="Calibri" w:cs="Calibri"/>
                <w:sz w:val="22"/>
                <w:szCs w:val="22"/>
                <w:vertAlign w:val="subscript"/>
              </w:rPr>
              <w:t>2</w:t>
            </w:r>
            <w:r w:rsidRPr="00240C89">
              <w:rPr>
                <w:rFonts w:ascii="Calibri" w:hAnsi="Calibri" w:cs="Calibri"/>
                <w:sz w:val="22"/>
                <w:szCs w:val="22"/>
              </w:rPr>
              <w:t>O</w:t>
            </w:r>
            <w:r w:rsidRPr="00240C89">
              <w:rPr>
                <w:rFonts w:ascii="Calibri" w:hAnsi="Calibri" w:cs="Calibri"/>
                <w:sz w:val="22"/>
                <w:szCs w:val="22"/>
                <w:vertAlign w:val="subscript"/>
              </w:rPr>
              <w:t>5</w:t>
            </w:r>
            <w:r w:rsidRPr="00240C89">
              <w:rPr>
                <w:rFonts w:ascii="Calibri" w:hAnsi="Calibri" w:cs="Calibri"/>
                <w:sz w:val="22"/>
                <w:szCs w:val="22"/>
              </w:rPr>
              <w:t xml:space="preserve">/ac as TSP) were broadcast on the top of the seedbed on the same day as soybean planting. Based on initial soil-test results, before setting up the trial, the </w:t>
            </w:r>
            <w:r w:rsidR="00FF3FA7" w:rsidRPr="00240C89">
              <w:rPr>
                <w:rFonts w:ascii="Calibri" w:hAnsi="Calibri" w:cs="Calibri"/>
                <w:sz w:val="22"/>
                <w:szCs w:val="22"/>
              </w:rPr>
              <w:t>2021 trial</w:t>
            </w:r>
            <w:r w:rsidRPr="00240C89">
              <w:rPr>
                <w:rFonts w:ascii="Calibri" w:hAnsi="Calibri" w:cs="Calibri"/>
                <w:sz w:val="22"/>
                <w:szCs w:val="22"/>
              </w:rPr>
              <w:t xml:space="preserve"> area received 2 tons/ac of lime (87% calcium carbonate equivalent (CCE); applied in fall 2020 and incorporated with tillage) and was fertilized 20 </w:t>
            </w:r>
            <w:proofErr w:type="spellStart"/>
            <w:r w:rsidRPr="00240C89">
              <w:rPr>
                <w:rFonts w:ascii="Calibri" w:hAnsi="Calibri" w:cs="Calibri"/>
                <w:sz w:val="22"/>
                <w:szCs w:val="22"/>
              </w:rPr>
              <w:t>lb</w:t>
            </w:r>
            <w:proofErr w:type="spellEnd"/>
            <w:r w:rsidRPr="00240C89">
              <w:rPr>
                <w:rFonts w:ascii="Calibri" w:hAnsi="Calibri" w:cs="Calibri"/>
                <w:sz w:val="22"/>
                <w:szCs w:val="22"/>
              </w:rPr>
              <w:t xml:space="preserve"> sulfur (S)/ac (gypsum; 16% S), and 10 </w:t>
            </w:r>
            <w:proofErr w:type="spellStart"/>
            <w:r w:rsidRPr="00240C89">
              <w:rPr>
                <w:rFonts w:ascii="Calibri" w:hAnsi="Calibri" w:cs="Calibri"/>
                <w:sz w:val="22"/>
                <w:szCs w:val="22"/>
              </w:rPr>
              <w:t>lb</w:t>
            </w:r>
            <w:proofErr w:type="spellEnd"/>
            <w:r w:rsidRPr="00240C89">
              <w:rPr>
                <w:rFonts w:ascii="Calibri" w:hAnsi="Calibri" w:cs="Calibri"/>
                <w:sz w:val="22"/>
                <w:szCs w:val="22"/>
              </w:rPr>
              <w:t xml:space="preserve"> zinc (Zn)/ac (zinc sulfate; 20% Zn and 5% S) at planting</w:t>
            </w:r>
            <w:r w:rsidR="00AA492D">
              <w:rPr>
                <w:rFonts w:ascii="Calibri" w:hAnsi="Calibri" w:cs="Calibri"/>
                <w:sz w:val="22"/>
                <w:szCs w:val="22"/>
              </w:rPr>
              <w:t xml:space="preserve">. In addition, the MRRS-21 and MRRS-23 were </w:t>
            </w:r>
            <w:r w:rsidR="009B4B79">
              <w:rPr>
                <w:rFonts w:ascii="Calibri" w:hAnsi="Calibri" w:cs="Calibri"/>
                <w:sz w:val="22"/>
                <w:szCs w:val="22"/>
              </w:rPr>
              <w:t>fertilized</w:t>
            </w:r>
            <w:r w:rsidR="00AA492D">
              <w:rPr>
                <w:rFonts w:ascii="Calibri" w:hAnsi="Calibri" w:cs="Calibri"/>
                <w:sz w:val="22"/>
                <w:szCs w:val="22"/>
              </w:rPr>
              <w:t xml:space="preserve"> with </w:t>
            </w:r>
            <w:r w:rsidR="00AA492D" w:rsidRPr="00240C89">
              <w:rPr>
                <w:rFonts w:ascii="Calibri" w:hAnsi="Calibri" w:cs="Calibri"/>
                <w:sz w:val="22"/>
                <w:szCs w:val="22"/>
              </w:rPr>
              <w:t xml:space="preserve">80 </w:t>
            </w:r>
            <w:r w:rsidR="00AA492D">
              <w:rPr>
                <w:rFonts w:ascii="Calibri" w:hAnsi="Calibri" w:cs="Calibri"/>
                <w:sz w:val="22"/>
                <w:szCs w:val="22"/>
              </w:rPr>
              <w:t xml:space="preserve">and 120 </w:t>
            </w:r>
            <w:proofErr w:type="spellStart"/>
            <w:r w:rsidR="00AA492D" w:rsidRPr="00240C89">
              <w:rPr>
                <w:rFonts w:ascii="Calibri" w:hAnsi="Calibri" w:cs="Calibri"/>
                <w:sz w:val="22"/>
                <w:szCs w:val="22"/>
              </w:rPr>
              <w:t>lb</w:t>
            </w:r>
            <w:proofErr w:type="spellEnd"/>
            <w:r w:rsidR="00AA492D" w:rsidRPr="00240C89">
              <w:rPr>
                <w:rFonts w:ascii="Calibri" w:hAnsi="Calibri" w:cs="Calibri"/>
                <w:sz w:val="22"/>
                <w:szCs w:val="22"/>
              </w:rPr>
              <w:t xml:space="preserve"> K</w:t>
            </w:r>
            <w:r w:rsidR="00AA492D" w:rsidRPr="00240C89">
              <w:rPr>
                <w:rFonts w:ascii="Calibri" w:hAnsi="Calibri" w:cs="Calibri"/>
                <w:sz w:val="22"/>
                <w:szCs w:val="22"/>
                <w:vertAlign w:val="subscript"/>
              </w:rPr>
              <w:t>2</w:t>
            </w:r>
            <w:r w:rsidR="00AA492D" w:rsidRPr="00240C89">
              <w:rPr>
                <w:rFonts w:ascii="Calibri" w:hAnsi="Calibri" w:cs="Calibri"/>
                <w:sz w:val="22"/>
                <w:szCs w:val="22"/>
              </w:rPr>
              <w:t>O/ac as MOP</w:t>
            </w:r>
            <w:r w:rsidRPr="00240C89">
              <w:rPr>
                <w:rFonts w:ascii="Calibri" w:hAnsi="Calibri" w:cs="Calibri"/>
                <w:sz w:val="22"/>
                <w:szCs w:val="22"/>
              </w:rPr>
              <w:t xml:space="preserve"> to ensure adequate amounts </w:t>
            </w:r>
            <w:r w:rsidR="009B4B79">
              <w:rPr>
                <w:rFonts w:ascii="Calibri" w:hAnsi="Calibri" w:cs="Calibri"/>
                <w:sz w:val="22"/>
                <w:szCs w:val="22"/>
              </w:rPr>
              <w:t xml:space="preserve">of </w:t>
            </w:r>
            <w:r w:rsidR="00AA492D">
              <w:rPr>
                <w:rFonts w:ascii="Calibri" w:hAnsi="Calibri" w:cs="Calibri"/>
                <w:sz w:val="22"/>
                <w:szCs w:val="22"/>
              </w:rPr>
              <w:t>K</w:t>
            </w:r>
            <w:r w:rsidRPr="00240C89">
              <w:rPr>
                <w:rFonts w:ascii="Calibri" w:hAnsi="Calibri" w:cs="Calibri"/>
                <w:sz w:val="22"/>
                <w:szCs w:val="22"/>
              </w:rPr>
              <w:t xml:space="preserve"> for plant development, according to the Louisiana State University guidelines for soybean production. </w:t>
            </w:r>
            <w:r w:rsidR="00AA492D">
              <w:rPr>
                <w:rFonts w:ascii="Calibri" w:hAnsi="Calibri" w:cs="Calibri"/>
                <w:sz w:val="22"/>
                <w:szCs w:val="22"/>
              </w:rPr>
              <w:t>Both trials were</w:t>
            </w:r>
            <w:r w:rsidRPr="00240C89">
              <w:rPr>
                <w:rFonts w:ascii="Calibri" w:hAnsi="Calibri" w:cs="Calibri"/>
                <w:sz w:val="22"/>
                <w:szCs w:val="22"/>
              </w:rPr>
              <w:t xml:space="preserve"> furrow irrigated</w:t>
            </w:r>
            <w:r w:rsidR="00AA492D">
              <w:rPr>
                <w:rFonts w:ascii="Calibri" w:hAnsi="Calibri" w:cs="Calibri"/>
                <w:sz w:val="22"/>
                <w:szCs w:val="22"/>
              </w:rPr>
              <w:t xml:space="preserve"> </w:t>
            </w:r>
            <w:r w:rsidR="00AA492D" w:rsidRPr="00240C89">
              <w:rPr>
                <w:rFonts w:ascii="Calibri" w:hAnsi="Calibri" w:cs="Calibri"/>
                <w:sz w:val="22"/>
                <w:szCs w:val="22"/>
              </w:rPr>
              <w:t>(40-in. bed spacing)</w:t>
            </w:r>
            <w:r w:rsidRPr="00240C89">
              <w:rPr>
                <w:rFonts w:ascii="Calibri" w:hAnsi="Calibri" w:cs="Calibri"/>
                <w:sz w:val="22"/>
                <w:szCs w:val="22"/>
              </w:rPr>
              <w:t>. Selected soil chemical properties for the RREC</w:t>
            </w:r>
            <w:r w:rsidR="00FF3FA7" w:rsidRPr="00240C89">
              <w:rPr>
                <w:rFonts w:ascii="Calibri" w:hAnsi="Calibri" w:cs="Calibri"/>
                <w:sz w:val="22"/>
                <w:szCs w:val="22"/>
              </w:rPr>
              <w:t>, PTRS, a</w:t>
            </w:r>
            <w:r w:rsidRPr="00240C89">
              <w:rPr>
                <w:rFonts w:ascii="Calibri" w:hAnsi="Calibri" w:cs="Calibri"/>
                <w:sz w:val="22"/>
                <w:szCs w:val="22"/>
              </w:rPr>
              <w:t>nd MRRS trials are presented in Table 1.</w:t>
            </w:r>
          </w:p>
          <w:bookmarkEnd w:id="1"/>
          <w:p w14:paraId="198DD3B5" w14:textId="7D775EFB" w:rsidR="00AD51C4" w:rsidRPr="00E25161" w:rsidRDefault="00240C89" w:rsidP="00DF795E">
            <w:pPr>
              <w:widowControl w:val="0"/>
              <w:spacing w:after="120" w:line="276" w:lineRule="auto"/>
              <w:ind w:firstLine="720"/>
              <w:rPr>
                <w:rFonts w:ascii="Calibri" w:hAnsi="Calibri" w:cs="Calibri"/>
                <w:sz w:val="22"/>
                <w:szCs w:val="22"/>
              </w:rPr>
            </w:pPr>
            <w:r>
              <w:rPr>
                <w:rFonts w:ascii="Calibri" w:hAnsi="Calibri" w:cs="Calibri"/>
                <w:sz w:val="22"/>
                <w:szCs w:val="22"/>
              </w:rPr>
              <w:t xml:space="preserve">For trials in Arkansas, </w:t>
            </w:r>
            <w:r w:rsidR="003C1291" w:rsidRPr="003C1291">
              <w:rPr>
                <w:rFonts w:ascii="Calibri" w:hAnsi="Calibri" w:cs="Calibri"/>
                <w:sz w:val="22"/>
                <w:szCs w:val="22"/>
              </w:rPr>
              <w:t>Pioneer</w:t>
            </w:r>
            <w:r w:rsidR="00AD51C4">
              <w:rPr>
                <w:rFonts w:ascii="Calibri" w:hAnsi="Calibri" w:cs="Calibri"/>
                <w:sz w:val="22"/>
                <w:szCs w:val="22"/>
              </w:rPr>
              <w:t xml:space="preserve"> </w:t>
            </w:r>
            <w:r w:rsidR="00AD51C4" w:rsidRPr="003C1291">
              <w:rPr>
                <w:rFonts w:ascii="Calibri" w:hAnsi="Calibri" w:cs="Calibri"/>
                <w:sz w:val="22"/>
                <w:szCs w:val="22"/>
              </w:rPr>
              <w:t xml:space="preserve">(Pioneer Hi-Bred International, Johnston, Iowa) </w:t>
            </w:r>
            <w:r w:rsidR="00AD51C4">
              <w:rPr>
                <w:rFonts w:ascii="Calibri" w:hAnsi="Calibri" w:cs="Calibri"/>
                <w:sz w:val="22"/>
                <w:szCs w:val="22"/>
              </w:rPr>
              <w:t>P</w:t>
            </w:r>
            <w:r w:rsidR="003C1291" w:rsidRPr="003C1291">
              <w:rPr>
                <w:rFonts w:ascii="Calibri" w:hAnsi="Calibri" w:cs="Calibri"/>
                <w:sz w:val="22"/>
                <w:szCs w:val="22"/>
              </w:rPr>
              <w:t>52A43L</w:t>
            </w:r>
            <w:r w:rsidR="00DF795E">
              <w:rPr>
                <w:rFonts w:ascii="Calibri" w:hAnsi="Calibri" w:cs="Calibri"/>
                <w:sz w:val="22"/>
                <w:szCs w:val="22"/>
              </w:rPr>
              <w:t xml:space="preserve">, </w:t>
            </w:r>
            <w:r w:rsidR="00AD51C4" w:rsidRPr="00AD51C4">
              <w:rPr>
                <w:rFonts w:ascii="Calibri" w:hAnsi="Calibri" w:cs="Calibri"/>
                <w:sz w:val="22"/>
                <w:szCs w:val="22"/>
              </w:rPr>
              <w:t>P52A14SE</w:t>
            </w:r>
            <w:r w:rsidR="00DF795E">
              <w:rPr>
                <w:rFonts w:ascii="Calibri" w:hAnsi="Calibri" w:cs="Calibri"/>
                <w:sz w:val="22"/>
                <w:szCs w:val="22"/>
              </w:rPr>
              <w:t>, an</w:t>
            </w:r>
            <w:r w:rsidR="00AD51C4">
              <w:rPr>
                <w:rFonts w:ascii="Calibri" w:hAnsi="Calibri" w:cs="Calibri"/>
                <w:sz w:val="22"/>
                <w:szCs w:val="22"/>
              </w:rPr>
              <w:t>d</w:t>
            </w:r>
            <w:r w:rsidR="00DF795E">
              <w:rPr>
                <w:rFonts w:ascii="Calibri" w:hAnsi="Calibri" w:cs="Calibri"/>
                <w:sz w:val="22"/>
                <w:szCs w:val="22"/>
              </w:rPr>
              <w:t xml:space="preserve"> </w:t>
            </w:r>
            <w:r w:rsidR="00DF795E" w:rsidRPr="00DF795E">
              <w:rPr>
                <w:rFonts w:ascii="Calibri" w:hAnsi="Calibri" w:cs="Calibri"/>
                <w:sz w:val="22"/>
                <w:szCs w:val="22"/>
              </w:rPr>
              <w:t xml:space="preserve">P52A05X </w:t>
            </w:r>
            <w:r w:rsidR="00AD51C4">
              <w:rPr>
                <w:rFonts w:ascii="Calibri" w:hAnsi="Calibri" w:cs="Calibri"/>
                <w:sz w:val="22"/>
                <w:szCs w:val="22"/>
              </w:rPr>
              <w:t>soybeans</w:t>
            </w:r>
            <w:r w:rsidR="003C1291" w:rsidRPr="003C1291">
              <w:rPr>
                <w:rFonts w:ascii="Calibri" w:hAnsi="Calibri" w:cs="Calibri"/>
                <w:sz w:val="22"/>
                <w:szCs w:val="22"/>
              </w:rPr>
              <w:t xml:space="preserve"> were planted on 21 May</w:t>
            </w:r>
            <w:r w:rsidR="00DF795E">
              <w:rPr>
                <w:rFonts w:ascii="Calibri" w:hAnsi="Calibri" w:cs="Calibri"/>
                <w:sz w:val="22"/>
                <w:szCs w:val="22"/>
              </w:rPr>
              <w:t xml:space="preserve"> 2021, 6 June 2022, and 16 May</w:t>
            </w:r>
            <w:r w:rsidR="003C1291" w:rsidRPr="003C1291">
              <w:rPr>
                <w:rFonts w:ascii="Calibri" w:hAnsi="Calibri" w:cs="Calibri"/>
                <w:sz w:val="22"/>
                <w:szCs w:val="22"/>
              </w:rPr>
              <w:t xml:space="preserve"> </w:t>
            </w:r>
            <w:r w:rsidR="00DF795E">
              <w:rPr>
                <w:rFonts w:ascii="Calibri" w:hAnsi="Calibri" w:cs="Calibri"/>
                <w:sz w:val="22"/>
                <w:szCs w:val="22"/>
              </w:rPr>
              <w:t xml:space="preserve">2023 </w:t>
            </w:r>
            <w:r w:rsidR="003C1291" w:rsidRPr="003C1291">
              <w:rPr>
                <w:rFonts w:ascii="Calibri" w:hAnsi="Calibri" w:cs="Calibri"/>
                <w:sz w:val="22"/>
                <w:szCs w:val="22"/>
              </w:rPr>
              <w:t>at the RREC, respectively</w:t>
            </w:r>
            <w:r w:rsidR="00DF795E">
              <w:rPr>
                <w:rFonts w:ascii="Calibri" w:hAnsi="Calibri" w:cs="Calibri"/>
                <w:sz w:val="22"/>
                <w:szCs w:val="22"/>
              </w:rPr>
              <w:t xml:space="preserve">, and </w:t>
            </w:r>
            <w:r w:rsidR="00AD51C4">
              <w:rPr>
                <w:rFonts w:ascii="Calibri" w:hAnsi="Calibri" w:cs="Calibri"/>
                <w:sz w:val="22"/>
                <w:szCs w:val="22"/>
              </w:rPr>
              <w:t xml:space="preserve">the </w:t>
            </w:r>
            <w:r w:rsidR="00AD51C4" w:rsidRPr="00AD51C4">
              <w:rPr>
                <w:rFonts w:ascii="Calibri" w:hAnsi="Calibri" w:cs="Calibri"/>
                <w:sz w:val="22"/>
                <w:szCs w:val="22"/>
              </w:rPr>
              <w:t>P45A40LX</w:t>
            </w:r>
            <w:r w:rsidR="00AD51C4">
              <w:rPr>
                <w:rFonts w:ascii="Calibri" w:hAnsi="Calibri" w:cs="Calibri"/>
                <w:sz w:val="22"/>
                <w:szCs w:val="22"/>
              </w:rPr>
              <w:t xml:space="preserve"> cultivar was planted </w:t>
            </w:r>
            <w:r w:rsidR="00DF795E">
              <w:rPr>
                <w:rFonts w:ascii="Calibri" w:hAnsi="Calibri" w:cs="Calibri"/>
                <w:sz w:val="22"/>
                <w:szCs w:val="22"/>
              </w:rPr>
              <w:t xml:space="preserve">on </w:t>
            </w:r>
            <w:r w:rsidR="00E60109">
              <w:rPr>
                <w:rFonts w:ascii="Calibri" w:hAnsi="Calibri" w:cs="Calibri"/>
                <w:sz w:val="22"/>
                <w:szCs w:val="22"/>
              </w:rPr>
              <w:t>May 31</w:t>
            </w:r>
            <w:r w:rsidR="00DF795E">
              <w:rPr>
                <w:rFonts w:ascii="Calibri" w:hAnsi="Calibri" w:cs="Calibri"/>
                <w:sz w:val="22"/>
                <w:szCs w:val="22"/>
              </w:rPr>
              <w:t xml:space="preserve"> at PTRS</w:t>
            </w:r>
            <w:r w:rsidR="003C1291" w:rsidRPr="003C1291">
              <w:rPr>
                <w:rFonts w:ascii="Calibri" w:hAnsi="Calibri" w:cs="Calibri"/>
                <w:sz w:val="22"/>
                <w:szCs w:val="22"/>
              </w:rPr>
              <w:t xml:space="preserve">. </w:t>
            </w:r>
            <w:r w:rsidR="00AD51C4">
              <w:rPr>
                <w:rFonts w:ascii="Calibri" w:hAnsi="Calibri" w:cs="Calibri"/>
                <w:sz w:val="22"/>
                <w:szCs w:val="22"/>
              </w:rPr>
              <w:t xml:space="preserve">For trials in Louisiana, </w:t>
            </w:r>
            <w:r w:rsidR="00DF795E" w:rsidRPr="002F36E9">
              <w:rPr>
                <w:rFonts w:ascii="Calibri" w:hAnsi="Calibri" w:cs="Calibri"/>
                <w:sz w:val="22"/>
                <w:szCs w:val="22"/>
              </w:rPr>
              <w:t xml:space="preserve">Pioneer 48A60X </w:t>
            </w:r>
            <w:r w:rsidR="00AD51C4" w:rsidRPr="002F36E9">
              <w:rPr>
                <w:rFonts w:ascii="Calibri" w:hAnsi="Calibri" w:cs="Calibri"/>
                <w:sz w:val="22"/>
                <w:szCs w:val="22"/>
              </w:rPr>
              <w:t>soybeans</w:t>
            </w:r>
            <w:r w:rsidR="00DF795E" w:rsidRPr="002F36E9">
              <w:rPr>
                <w:rFonts w:ascii="Calibri" w:hAnsi="Calibri" w:cs="Calibri"/>
                <w:sz w:val="22"/>
                <w:szCs w:val="22"/>
              </w:rPr>
              <w:t xml:space="preserve"> were planted on 27 April</w:t>
            </w:r>
            <w:r w:rsidR="003F4E82" w:rsidRPr="002F36E9">
              <w:rPr>
                <w:rFonts w:ascii="Calibri" w:hAnsi="Calibri" w:cs="Calibri"/>
                <w:sz w:val="22"/>
                <w:szCs w:val="22"/>
              </w:rPr>
              <w:t xml:space="preserve"> 2021 and </w:t>
            </w:r>
            <w:r w:rsidR="00E60109" w:rsidRPr="00E25161">
              <w:rPr>
                <w:rFonts w:asciiTheme="minorHAnsi" w:hAnsiTheme="minorHAnsi" w:cstheme="minorHAnsi"/>
                <w:sz w:val="22"/>
                <w:szCs w:val="22"/>
              </w:rPr>
              <w:t xml:space="preserve">Progeny </w:t>
            </w:r>
            <w:r w:rsidR="007D5070">
              <w:rPr>
                <w:rFonts w:asciiTheme="minorHAnsi" w:hAnsiTheme="minorHAnsi" w:cstheme="minorHAnsi"/>
                <w:sz w:val="22"/>
                <w:szCs w:val="22"/>
              </w:rPr>
              <w:t>P</w:t>
            </w:r>
            <w:r w:rsidR="00E60109" w:rsidRPr="00E25161">
              <w:rPr>
                <w:rFonts w:asciiTheme="minorHAnsi" w:hAnsiTheme="minorHAnsi" w:cstheme="minorHAnsi"/>
                <w:sz w:val="22"/>
                <w:szCs w:val="22"/>
              </w:rPr>
              <w:t>4604XFS</w:t>
            </w:r>
            <w:r w:rsidR="00EA6D5C" w:rsidRPr="00E25161">
              <w:rPr>
                <w:rFonts w:asciiTheme="minorHAnsi" w:hAnsiTheme="minorHAnsi" w:cstheme="minorHAnsi"/>
                <w:sz w:val="22"/>
                <w:szCs w:val="22"/>
              </w:rPr>
              <w:t xml:space="preserve"> (Progeny Ag Products, Wynne, Arkansas)</w:t>
            </w:r>
            <w:r w:rsidR="00E60109" w:rsidRPr="00E25161">
              <w:rPr>
                <w:rFonts w:asciiTheme="minorHAnsi" w:hAnsiTheme="minorHAnsi" w:cstheme="minorHAnsi"/>
                <w:sz w:val="22"/>
                <w:szCs w:val="22"/>
              </w:rPr>
              <w:t xml:space="preserve"> </w:t>
            </w:r>
            <w:r w:rsidR="008C6C9B">
              <w:rPr>
                <w:rFonts w:asciiTheme="minorHAnsi" w:hAnsiTheme="minorHAnsi" w:cstheme="minorHAnsi"/>
                <w:sz w:val="22"/>
                <w:szCs w:val="22"/>
              </w:rPr>
              <w:t>soybeans were</w:t>
            </w:r>
            <w:r w:rsidR="00E60109" w:rsidRPr="00E25161">
              <w:rPr>
                <w:rFonts w:asciiTheme="minorHAnsi" w:hAnsiTheme="minorHAnsi" w:cstheme="minorHAnsi"/>
                <w:sz w:val="22"/>
                <w:szCs w:val="22"/>
              </w:rPr>
              <w:t xml:space="preserve"> planted </w:t>
            </w:r>
            <w:r w:rsidR="00261C33" w:rsidRPr="00E25161">
              <w:rPr>
                <w:rFonts w:asciiTheme="minorHAnsi" w:hAnsiTheme="minorHAnsi" w:cstheme="minorHAnsi"/>
                <w:sz w:val="22"/>
                <w:szCs w:val="22"/>
              </w:rPr>
              <w:t xml:space="preserve">on </w:t>
            </w:r>
            <w:r w:rsidR="00E25161" w:rsidRPr="00E25161">
              <w:rPr>
                <w:rFonts w:asciiTheme="minorHAnsi" w:hAnsiTheme="minorHAnsi" w:cstheme="minorHAnsi"/>
                <w:sz w:val="22"/>
                <w:szCs w:val="22"/>
              </w:rPr>
              <w:t>9</w:t>
            </w:r>
            <w:r w:rsidR="00650B4E" w:rsidRPr="00E25161">
              <w:rPr>
                <w:rFonts w:asciiTheme="minorHAnsi" w:hAnsiTheme="minorHAnsi" w:cstheme="minorHAnsi"/>
                <w:sz w:val="22"/>
                <w:szCs w:val="22"/>
              </w:rPr>
              <w:t xml:space="preserve"> May</w:t>
            </w:r>
            <w:r w:rsidR="00E60109" w:rsidRPr="00E25161">
              <w:rPr>
                <w:rFonts w:ascii="Calibri" w:hAnsi="Calibri" w:cs="Calibri"/>
                <w:sz w:val="22"/>
                <w:szCs w:val="22"/>
              </w:rPr>
              <w:t xml:space="preserve"> </w:t>
            </w:r>
            <w:r w:rsidR="003F4E82" w:rsidRPr="00E25161">
              <w:rPr>
                <w:rFonts w:ascii="Calibri" w:hAnsi="Calibri" w:cs="Calibri"/>
                <w:sz w:val="22"/>
                <w:szCs w:val="22"/>
              </w:rPr>
              <w:t>2023</w:t>
            </w:r>
            <w:r w:rsidR="00E60109" w:rsidRPr="00E25161">
              <w:rPr>
                <w:rFonts w:ascii="Calibri" w:hAnsi="Calibri" w:cs="Calibri"/>
                <w:sz w:val="22"/>
                <w:szCs w:val="22"/>
              </w:rPr>
              <w:t>,</w:t>
            </w:r>
            <w:r w:rsidR="00DF795E" w:rsidRPr="00E25161">
              <w:rPr>
                <w:rFonts w:ascii="Calibri" w:hAnsi="Calibri" w:cs="Calibri"/>
                <w:sz w:val="22"/>
                <w:szCs w:val="22"/>
              </w:rPr>
              <w:t xml:space="preserve"> at the MRRS, respectively.</w:t>
            </w:r>
          </w:p>
          <w:p w14:paraId="20A3EB3F" w14:textId="75E81237" w:rsidR="003C1291" w:rsidRDefault="00DF795E" w:rsidP="00255C28">
            <w:pPr>
              <w:widowControl w:val="0"/>
              <w:spacing w:after="120" w:line="276" w:lineRule="auto"/>
              <w:ind w:firstLine="720"/>
              <w:rPr>
                <w:rFonts w:ascii="Calibri" w:hAnsi="Calibri" w:cs="Calibri"/>
                <w:sz w:val="22"/>
                <w:szCs w:val="22"/>
              </w:rPr>
            </w:pPr>
            <w:r w:rsidRPr="0049500E">
              <w:rPr>
                <w:rFonts w:ascii="Calibri" w:hAnsi="Calibri" w:cs="Calibri"/>
                <w:sz w:val="22"/>
                <w:szCs w:val="22"/>
              </w:rPr>
              <w:t xml:space="preserve">The annual soil-test results and prior-year crop yield results (up to and including 2020) were used </w:t>
            </w:r>
            <w:r w:rsidRPr="0049500E">
              <w:rPr>
                <w:rFonts w:ascii="Calibri" w:hAnsi="Calibri" w:cs="Calibri"/>
                <w:sz w:val="22"/>
                <w:szCs w:val="22"/>
              </w:rPr>
              <w:lastRenderedPageBreak/>
              <w:t xml:space="preserve">to select 3 annual fertilizer-P rates that produce different growth and yield and represent Deficient (0 </w:t>
            </w:r>
            <w:proofErr w:type="spellStart"/>
            <w:r w:rsidRPr="0049500E">
              <w:rPr>
                <w:rFonts w:ascii="Calibri" w:hAnsi="Calibri" w:cs="Calibri"/>
                <w:sz w:val="22"/>
                <w:szCs w:val="22"/>
              </w:rPr>
              <w:t>lb</w:t>
            </w:r>
            <w:proofErr w:type="spellEnd"/>
            <w:r w:rsidRPr="0049500E">
              <w:rPr>
                <w:rFonts w:ascii="Calibri" w:hAnsi="Calibri" w:cs="Calibri"/>
                <w:sz w:val="22"/>
                <w:szCs w:val="22"/>
              </w:rPr>
              <w:t xml:space="preserve"> P</w:t>
            </w:r>
            <w:r w:rsidRPr="0049500E">
              <w:rPr>
                <w:rFonts w:ascii="Calibri" w:hAnsi="Calibri" w:cs="Calibri"/>
                <w:sz w:val="22"/>
                <w:szCs w:val="22"/>
                <w:vertAlign w:val="subscript"/>
              </w:rPr>
              <w:t>2</w:t>
            </w:r>
            <w:r w:rsidRPr="0049500E">
              <w:rPr>
                <w:rFonts w:ascii="Calibri" w:hAnsi="Calibri" w:cs="Calibri"/>
                <w:sz w:val="22"/>
                <w:szCs w:val="22"/>
              </w:rPr>
              <w:t>O</w:t>
            </w:r>
            <w:r w:rsidRPr="0049500E">
              <w:rPr>
                <w:rFonts w:ascii="Calibri" w:hAnsi="Calibri" w:cs="Calibri"/>
                <w:sz w:val="22"/>
                <w:szCs w:val="22"/>
                <w:vertAlign w:val="subscript"/>
              </w:rPr>
              <w:t>5</w:t>
            </w:r>
            <w:r w:rsidRPr="0049500E">
              <w:rPr>
                <w:rFonts w:ascii="Calibri" w:hAnsi="Calibri" w:cs="Calibri"/>
                <w:sz w:val="22"/>
                <w:szCs w:val="22"/>
              </w:rPr>
              <w:t>/ac/year), Low (</w:t>
            </w:r>
            <w:r w:rsidR="0049500E" w:rsidRPr="0049500E">
              <w:rPr>
                <w:rFonts w:ascii="Calibri" w:hAnsi="Calibri" w:cs="Calibri"/>
                <w:sz w:val="22"/>
                <w:szCs w:val="22"/>
              </w:rPr>
              <w:t xml:space="preserve">30 or </w:t>
            </w:r>
            <w:r w:rsidRPr="0049500E">
              <w:rPr>
                <w:rFonts w:ascii="Calibri" w:hAnsi="Calibri" w:cs="Calibri"/>
                <w:sz w:val="22"/>
                <w:szCs w:val="22"/>
              </w:rPr>
              <w:t xml:space="preserve">40 </w:t>
            </w:r>
            <w:proofErr w:type="spellStart"/>
            <w:r w:rsidRPr="0049500E">
              <w:rPr>
                <w:rFonts w:ascii="Calibri" w:hAnsi="Calibri" w:cs="Calibri"/>
                <w:sz w:val="22"/>
                <w:szCs w:val="22"/>
              </w:rPr>
              <w:t>lb</w:t>
            </w:r>
            <w:proofErr w:type="spellEnd"/>
            <w:r w:rsidRPr="0049500E">
              <w:rPr>
                <w:rFonts w:ascii="Calibri" w:hAnsi="Calibri" w:cs="Calibri"/>
                <w:sz w:val="22"/>
                <w:szCs w:val="22"/>
              </w:rPr>
              <w:t xml:space="preserve"> P</w:t>
            </w:r>
            <w:r w:rsidRPr="0049500E">
              <w:rPr>
                <w:rFonts w:ascii="Calibri" w:hAnsi="Calibri" w:cs="Calibri"/>
                <w:sz w:val="22"/>
                <w:szCs w:val="22"/>
                <w:vertAlign w:val="subscript"/>
              </w:rPr>
              <w:t>2</w:t>
            </w:r>
            <w:r w:rsidRPr="0049500E">
              <w:rPr>
                <w:rFonts w:ascii="Calibri" w:hAnsi="Calibri" w:cs="Calibri"/>
                <w:sz w:val="22"/>
                <w:szCs w:val="22"/>
              </w:rPr>
              <w:t>O</w:t>
            </w:r>
            <w:r w:rsidRPr="0049500E">
              <w:rPr>
                <w:rFonts w:ascii="Calibri" w:hAnsi="Calibri" w:cs="Calibri"/>
                <w:sz w:val="22"/>
                <w:szCs w:val="22"/>
                <w:vertAlign w:val="subscript"/>
              </w:rPr>
              <w:t>5</w:t>
            </w:r>
            <w:r w:rsidRPr="0049500E">
              <w:rPr>
                <w:rFonts w:ascii="Calibri" w:hAnsi="Calibri" w:cs="Calibri"/>
                <w:sz w:val="22"/>
                <w:szCs w:val="22"/>
              </w:rPr>
              <w:t>/ac/year), and Optimal (80</w:t>
            </w:r>
            <w:r w:rsidR="0049500E" w:rsidRPr="0049500E">
              <w:rPr>
                <w:rFonts w:ascii="Calibri" w:hAnsi="Calibri" w:cs="Calibri"/>
                <w:sz w:val="22"/>
                <w:szCs w:val="22"/>
              </w:rPr>
              <w:t xml:space="preserve"> or 90</w:t>
            </w:r>
            <w:r w:rsidRPr="0049500E">
              <w:rPr>
                <w:rFonts w:ascii="Calibri" w:hAnsi="Calibri" w:cs="Calibri"/>
                <w:sz w:val="22"/>
                <w:szCs w:val="22"/>
              </w:rPr>
              <w:t xml:space="preserve"> </w:t>
            </w:r>
            <w:proofErr w:type="spellStart"/>
            <w:r w:rsidRPr="0049500E">
              <w:rPr>
                <w:rFonts w:ascii="Calibri" w:hAnsi="Calibri" w:cs="Calibri"/>
                <w:sz w:val="22"/>
                <w:szCs w:val="22"/>
              </w:rPr>
              <w:t>lb</w:t>
            </w:r>
            <w:proofErr w:type="spellEnd"/>
            <w:r w:rsidRPr="0049500E">
              <w:rPr>
                <w:rFonts w:ascii="Calibri" w:hAnsi="Calibri" w:cs="Calibri"/>
                <w:sz w:val="22"/>
                <w:szCs w:val="22"/>
              </w:rPr>
              <w:t xml:space="preserve"> P</w:t>
            </w:r>
            <w:r w:rsidRPr="0049500E">
              <w:rPr>
                <w:rFonts w:ascii="Calibri" w:hAnsi="Calibri" w:cs="Calibri"/>
                <w:sz w:val="22"/>
                <w:szCs w:val="22"/>
                <w:vertAlign w:val="subscript"/>
              </w:rPr>
              <w:t>2</w:t>
            </w:r>
            <w:r w:rsidRPr="0049500E">
              <w:rPr>
                <w:rFonts w:ascii="Calibri" w:hAnsi="Calibri" w:cs="Calibri"/>
                <w:sz w:val="22"/>
                <w:szCs w:val="22"/>
              </w:rPr>
              <w:t>O</w:t>
            </w:r>
            <w:r w:rsidRPr="0049500E">
              <w:rPr>
                <w:rFonts w:ascii="Calibri" w:hAnsi="Calibri" w:cs="Calibri"/>
                <w:sz w:val="22"/>
                <w:szCs w:val="22"/>
                <w:vertAlign w:val="subscript"/>
              </w:rPr>
              <w:t>5</w:t>
            </w:r>
            <w:r w:rsidRPr="0049500E">
              <w:rPr>
                <w:rFonts w:ascii="Calibri" w:hAnsi="Calibri" w:cs="Calibri"/>
                <w:sz w:val="22"/>
                <w:szCs w:val="22"/>
              </w:rPr>
              <w:t xml:space="preserve">/ac/year) P availability for </w:t>
            </w:r>
            <w:r w:rsidR="00972090">
              <w:rPr>
                <w:rFonts w:ascii="Calibri" w:hAnsi="Calibri" w:cs="Calibri"/>
                <w:sz w:val="22"/>
                <w:szCs w:val="22"/>
              </w:rPr>
              <w:t>soybean</w:t>
            </w:r>
            <w:r w:rsidRPr="0049500E">
              <w:rPr>
                <w:rFonts w:ascii="Calibri" w:hAnsi="Calibri" w:cs="Calibri"/>
                <w:sz w:val="22"/>
                <w:szCs w:val="22"/>
              </w:rPr>
              <w:t xml:space="preserve"> yield production to </w:t>
            </w:r>
            <w:r w:rsidR="00972090">
              <w:rPr>
                <w:rFonts w:ascii="Calibri" w:hAnsi="Calibri" w:cs="Calibri"/>
                <w:sz w:val="22"/>
                <w:szCs w:val="22"/>
              </w:rPr>
              <w:t>evaluate</w:t>
            </w:r>
            <w:r w:rsidRPr="0049500E">
              <w:rPr>
                <w:rFonts w:ascii="Calibri" w:hAnsi="Calibri" w:cs="Calibri"/>
                <w:sz w:val="22"/>
                <w:szCs w:val="22"/>
              </w:rPr>
              <w:t xml:space="preserve"> soybean yield components among node sections.</w:t>
            </w:r>
            <w:r>
              <w:rPr>
                <w:rFonts w:ascii="Calibri" w:hAnsi="Calibri" w:cs="Calibri"/>
                <w:sz w:val="22"/>
                <w:szCs w:val="22"/>
              </w:rPr>
              <w:t xml:space="preserve"> </w:t>
            </w:r>
            <w:r w:rsidR="003C1291" w:rsidRPr="003C1291">
              <w:rPr>
                <w:rFonts w:ascii="Calibri" w:hAnsi="Calibri" w:cs="Calibri"/>
                <w:sz w:val="22"/>
                <w:szCs w:val="22"/>
              </w:rPr>
              <w:t xml:space="preserve">At maturity (R8), </w:t>
            </w:r>
            <w:r w:rsidR="00972090">
              <w:rPr>
                <w:rFonts w:ascii="Calibri" w:hAnsi="Calibri" w:cs="Calibri"/>
                <w:sz w:val="22"/>
                <w:szCs w:val="22"/>
              </w:rPr>
              <w:t>six</w:t>
            </w:r>
            <w:r w:rsidR="003C1291" w:rsidRPr="003C1291">
              <w:rPr>
                <w:rFonts w:ascii="Calibri" w:hAnsi="Calibri" w:cs="Calibri"/>
                <w:sz w:val="22"/>
                <w:szCs w:val="22"/>
              </w:rPr>
              <w:t xml:space="preserve"> whole mature plants were collected (cut at the soil surface) from a</w:t>
            </w:r>
            <w:r w:rsidR="00972090">
              <w:rPr>
                <w:rFonts w:ascii="Calibri" w:hAnsi="Calibri" w:cs="Calibri"/>
                <w:sz w:val="22"/>
                <w:szCs w:val="22"/>
              </w:rPr>
              <w:t xml:space="preserve"> middle</w:t>
            </w:r>
            <w:r w:rsidR="003C1291" w:rsidRPr="003C1291">
              <w:rPr>
                <w:rFonts w:ascii="Calibri" w:hAnsi="Calibri" w:cs="Calibri"/>
                <w:sz w:val="22"/>
                <w:szCs w:val="22"/>
              </w:rPr>
              <w:t xml:space="preserve"> row of each plot to evaluate selected soybean yield components as affected by main-stem and branch node locations and P fertility levels. Thereafter, the </w:t>
            </w:r>
            <w:r w:rsidR="00972090">
              <w:rPr>
                <w:rFonts w:ascii="Calibri" w:hAnsi="Calibri" w:cs="Calibri"/>
                <w:sz w:val="22"/>
                <w:szCs w:val="22"/>
              </w:rPr>
              <w:t>four</w:t>
            </w:r>
            <w:r w:rsidR="003C1291" w:rsidRPr="003C1291">
              <w:rPr>
                <w:rFonts w:ascii="Calibri" w:hAnsi="Calibri" w:cs="Calibri"/>
                <w:sz w:val="22"/>
                <w:szCs w:val="22"/>
              </w:rPr>
              <w:t xml:space="preserve"> most uniform plants/plot were selected and their nodes were numbered from the topmost node (node 1) to the bottom node. Selected plants were dissected from the top of the plant to the bottom, and tissues from each plot were composited by node section, each consisting of </w:t>
            </w:r>
            <w:r w:rsidR="00972090">
              <w:rPr>
                <w:rFonts w:ascii="Calibri" w:hAnsi="Calibri" w:cs="Calibri"/>
                <w:sz w:val="22"/>
                <w:szCs w:val="22"/>
              </w:rPr>
              <w:t>two</w:t>
            </w:r>
            <w:r w:rsidR="003C1291" w:rsidRPr="003C1291">
              <w:rPr>
                <w:rFonts w:ascii="Calibri" w:hAnsi="Calibri" w:cs="Calibri"/>
                <w:sz w:val="22"/>
                <w:szCs w:val="22"/>
              </w:rPr>
              <w:t xml:space="preserve"> nodes and </w:t>
            </w:r>
            <w:r w:rsidR="00972090">
              <w:rPr>
                <w:rFonts w:ascii="Calibri" w:hAnsi="Calibri" w:cs="Calibri"/>
                <w:sz w:val="22"/>
                <w:szCs w:val="22"/>
              </w:rPr>
              <w:t>two</w:t>
            </w:r>
            <w:r w:rsidR="003C1291" w:rsidRPr="003C1291">
              <w:rPr>
                <w:rFonts w:ascii="Calibri" w:hAnsi="Calibri" w:cs="Calibri"/>
                <w:sz w:val="22"/>
                <w:szCs w:val="22"/>
              </w:rPr>
              <w:t xml:space="preserve"> internodes. Tissues from each dissected node section were separated into </w:t>
            </w:r>
            <w:proofErr w:type="spellStart"/>
            <w:r w:rsidR="00972090" w:rsidRPr="00972090">
              <w:rPr>
                <w:rFonts w:ascii="Calibri" w:hAnsi="Calibri" w:cs="Calibri"/>
                <w:i/>
                <w:iCs/>
                <w:sz w:val="22"/>
                <w:szCs w:val="22"/>
              </w:rPr>
              <w:t>i</w:t>
            </w:r>
            <w:proofErr w:type="spellEnd"/>
            <w:r w:rsidR="00972090" w:rsidRPr="00972090">
              <w:rPr>
                <w:rFonts w:ascii="Calibri" w:hAnsi="Calibri" w:cs="Calibri"/>
                <w:i/>
                <w:iCs/>
                <w:sz w:val="22"/>
                <w:szCs w:val="22"/>
              </w:rPr>
              <w:t>)</w:t>
            </w:r>
            <w:r w:rsidR="003C1291" w:rsidRPr="003C1291">
              <w:rPr>
                <w:rFonts w:ascii="Calibri" w:hAnsi="Calibri" w:cs="Calibri"/>
                <w:sz w:val="22"/>
                <w:szCs w:val="22"/>
              </w:rPr>
              <w:t xml:space="preserve"> stem and branch internodes, </w:t>
            </w:r>
            <w:r w:rsidR="00972090" w:rsidRPr="00972090">
              <w:rPr>
                <w:rFonts w:ascii="Calibri" w:hAnsi="Calibri" w:cs="Calibri"/>
                <w:i/>
                <w:iCs/>
                <w:sz w:val="22"/>
                <w:szCs w:val="22"/>
              </w:rPr>
              <w:t>ii)</w:t>
            </w:r>
            <w:r w:rsidR="003C1291" w:rsidRPr="003C1291">
              <w:rPr>
                <w:rFonts w:ascii="Calibri" w:hAnsi="Calibri" w:cs="Calibri"/>
                <w:sz w:val="22"/>
                <w:szCs w:val="22"/>
              </w:rPr>
              <w:t xml:space="preserve"> pods, and </w:t>
            </w:r>
            <w:r w:rsidR="00972090" w:rsidRPr="00972090">
              <w:rPr>
                <w:rFonts w:ascii="Calibri" w:hAnsi="Calibri" w:cs="Calibri"/>
                <w:i/>
                <w:iCs/>
                <w:sz w:val="22"/>
                <w:szCs w:val="22"/>
              </w:rPr>
              <w:t>iii)</w:t>
            </w:r>
            <w:r w:rsidR="003C1291" w:rsidRPr="003C1291">
              <w:rPr>
                <w:rFonts w:ascii="Calibri" w:hAnsi="Calibri" w:cs="Calibri"/>
                <w:sz w:val="22"/>
                <w:szCs w:val="22"/>
              </w:rPr>
              <w:t xml:space="preserve"> seeds to evaluate selected yield components (number of pods, number of seeds, and seed weight) responses among nodes to P fertility. Branches were separated into the same plant components as described for the main stem and the yield components (number of pods, number of seeds, and seed weight) were added to the associated main stem node section where the branch was located.</w:t>
            </w:r>
          </w:p>
          <w:p w14:paraId="4B84A3BB" w14:textId="41C68493" w:rsidR="003C1291" w:rsidRPr="003C1291" w:rsidRDefault="003C1291" w:rsidP="00255C28">
            <w:pPr>
              <w:widowControl w:val="0"/>
              <w:spacing w:after="120" w:line="276" w:lineRule="auto"/>
              <w:ind w:firstLine="720"/>
              <w:rPr>
                <w:rFonts w:ascii="Calibri" w:hAnsi="Calibri" w:cs="Calibri"/>
                <w:bCs w:val="0"/>
                <w:sz w:val="22"/>
                <w:szCs w:val="22"/>
              </w:rPr>
            </w:pPr>
            <w:r w:rsidRPr="003C1291">
              <w:rPr>
                <w:rFonts w:ascii="Calibri" w:hAnsi="Calibri" w:cs="Calibri"/>
                <w:sz w:val="22"/>
                <w:szCs w:val="22"/>
              </w:rPr>
              <w:t xml:space="preserve">Soybean pods were </w:t>
            </w:r>
            <w:r w:rsidR="00972090" w:rsidRPr="003C1291">
              <w:rPr>
                <w:rFonts w:ascii="Calibri" w:hAnsi="Calibri" w:cs="Calibri"/>
                <w:sz w:val="22"/>
                <w:szCs w:val="22"/>
              </w:rPr>
              <w:t>examined,</w:t>
            </w:r>
            <w:r w:rsidRPr="003C1291">
              <w:rPr>
                <w:rFonts w:ascii="Calibri" w:hAnsi="Calibri" w:cs="Calibri"/>
                <w:sz w:val="22"/>
                <w:szCs w:val="22"/>
              </w:rPr>
              <w:t xml:space="preserve"> and the number of filled and unfilled seed cavities was recorded to evaluate the distribution of the total percentage of seed abortion among node sections [(total number of unfilled cavities per node section/total number of cavities per plant) × 100]. Soybean seeds were counted and weighed to evaluate the total seed weight from each node section after discarding the aborted and/or malformed seeds. </w:t>
            </w:r>
          </w:p>
          <w:p w14:paraId="3A8A2097" w14:textId="65A48253" w:rsidR="003C1291" w:rsidRPr="003C1291" w:rsidRDefault="003C1291" w:rsidP="00255C28">
            <w:pPr>
              <w:widowControl w:val="0"/>
              <w:spacing w:after="120" w:line="276" w:lineRule="auto"/>
              <w:ind w:firstLine="720"/>
              <w:rPr>
                <w:rFonts w:ascii="Calibri" w:hAnsi="Calibri" w:cs="Calibri"/>
                <w:bCs w:val="0"/>
                <w:sz w:val="22"/>
                <w:szCs w:val="22"/>
              </w:rPr>
            </w:pPr>
            <w:r w:rsidRPr="003C1291">
              <w:rPr>
                <w:rFonts w:ascii="Calibri" w:hAnsi="Calibri" w:cs="Calibri"/>
                <w:sz w:val="22"/>
                <w:szCs w:val="22"/>
              </w:rPr>
              <w:t>Data for the maturity group (MG) 4 (MRRS</w:t>
            </w:r>
            <w:r w:rsidR="00B44A9D">
              <w:rPr>
                <w:rFonts w:ascii="Calibri" w:hAnsi="Calibri" w:cs="Calibri"/>
                <w:sz w:val="22"/>
                <w:szCs w:val="22"/>
              </w:rPr>
              <w:t>-21, MRRS-23, and PTRS-23</w:t>
            </w:r>
            <w:r w:rsidRPr="003C1291">
              <w:rPr>
                <w:rFonts w:ascii="Calibri" w:hAnsi="Calibri" w:cs="Calibri"/>
                <w:sz w:val="22"/>
                <w:szCs w:val="22"/>
              </w:rPr>
              <w:t>) and 5 (RREC</w:t>
            </w:r>
            <w:r w:rsidR="00B44A9D">
              <w:rPr>
                <w:rFonts w:ascii="Calibri" w:hAnsi="Calibri" w:cs="Calibri"/>
                <w:sz w:val="22"/>
                <w:szCs w:val="22"/>
              </w:rPr>
              <w:t>-21, RREC-22, and RREC-23</w:t>
            </w:r>
            <w:r w:rsidRPr="003C1291">
              <w:rPr>
                <w:rFonts w:ascii="Calibri" w:hAnsi="Calibri" w:cs="Calibri"/>
                <w:sz w:val="22"/>
                <w:szCs w:val="22"/>
              </w:rPr>
              <w:t>) cultivars were analyzed separately due to different growth habits (</w:t>
            </w:r>
            <w:r w:rsidRPr="003C1291">
              <w:rPr>
                <w:rFonts w:ascii="Calibri" w:hAnsi="Calibri" w:cs="Calibri"/>
                <w:i/>
                <w:sz w:val="22"/>
                <w:szCs w:val="22"/>
              </w:rPr>
              <w:t>e.g.</w:t>
            </w:r>
            <w:r w:rsidRPr="003C1291">
              <w:rPr>
                <w:rFonts w:ascii="Calibri" w:hAnsi="Calibri" w:cs="Calibri"/>
                <w:sz w:val="22"/>
                <w:szCs w:val="22"/>
              </w:rPr>
              <w:t xml:space="preserve">, number of branches and number of nodes). </w:t>
            </w:r>
            <w:r w:rsidR="009E2CE0">
              <w:rPr>
                <w:rFonts w:ascii="Calibri" w:hAnsi="Calibri" w:cs="Calibri"/>
                <w:sz w:val="22"/>
                <w:szCs w:val="22"/>
              </w:rPr>
              <w:t xml:space="preserve">For canopy coverage and grain yield, only the main effect of fertilizer rate was evaluated. For the 2021 individual yield components, </w:t>
            </w:r>
            <w:r w:rsidR="009E2CE0" w:rsidRPr="009E2CE0">
              <w:rPr>
                <w:rFonts w:ascii="Calibri" w:hAnsi="Calibri" w:cs="Calibri"/>
                <w:sz w:val="22"/>
                <w:szCs w:val="22"/>
              </w:rPr>
              <w:t>e</w:t>
            </w:r>
            <w:r w:rsidRPr="009E2CE0">
              <w:rPr>
                <w:rFonts w:ascii="Calibri" w:hAnsi="Calibri" w:cs="Calibri"/>
                <w:sz w:val="22"/>
                <w:szCs w:val="22"/>
              </w:rPr>
              <w:t>ach fertility study was conducted as a factorial with 3 fertilizer-P rates and 8 (RREC 3×8 factorial) or 11 (MRRS 3×11 factorial) node sections.</w:t>
            </w:r>
            <w:r w:rsidRPr="003C1291">
              <w:rPr>
                <w:rFonts w:ascii="Calibri" w:hAnsi="Calibri" w:cs="Calibri"/>
                <w:sz w:val="22"/>
                <w:szCs w:val="22"/>
              </w:rPr>
              <w:t xml:space="preserve"> At each site, plots were arranged in a randomized complete block design with 4 replications (only 4 of the 6 replicates were sampled at RREC). Soybean seed weight, selected yield components, and seed abortion data were subjected to analysis of variance (ANOVA) using the GLIMMIX procedure in SAS (v9.4, SAS Inst., Cary, N.C.). When the F test was significant </w:t>
            </w:r>
            <w:r w:rsidR="00A6612D" w:rsidRPr="003C1291">
              <w:rPr>
                <w:rFonts w:ascii="Calibri" w:hAnsi="Calibri" w:cs="Calibri"/>
                <w:sz w:val="22"/>
                <w:szCs w:val="22"/>
              </w:rPr>
              <w:t>(</w:t>
            </w:r>
            <w:r w:rsidR="00A6612D" w:rsidRPr="003C1291">
              <w:rPr>
                <w:rFonts w:ascii="Calibri" w:hAnsi="Calibri" w:cs="Calibri"/>
                <w:i/>
                <w:sz w:val="22"/>
                <w:szCs w:val="22"/>
              </w:rPr>
              <w:t xml:space="preserve">P </w:t>
            </w:r>
            <w:r w:rsidR="00A6612D">
              <w:rPr>
                <w:rFonts w:ascii="Calibri" w:hAnsi="Calibri" w:cs="Calibri"/>
                <w:sz w:val="22"/>
                <w:szCs w:val="22"/>
              </w:rPr>
              <w:t>≤</w:t>
            </w:r>
            <w:r w:rsidR="00A6612D" w:rsidRPr="003C1291">
              <w:rPr>
                <w:rFonts w:ascii="Calibri" w:hAnsi="Calibri" w:cs="Calibri"/>
                <w:sz w:val="22"/>
                <w:szCs w:val="22"/>
              </w:rPr>
              <w:t xml:space="preserve"> 0.</w:t>
            </w:r>
            <w:r w:rsidR="00A6612D">
              <w:rPr>
                <w:rFonts w:ascii="Calibri" w:hAnsi="Calibri" w:cs="Calibri"/>
                <w:sz w:val="22"/>
                <w:szCs w:val="22"/>
              </w:rPr>
              <w:t>10</w:t>
            </w:r>
            <w:r w:rsidR="00A6612D" w:rsidRPr="003C1291">
              <w:rPr>
                <w:rFonts w:ascii="Calibri" w:hAnsi="Calibri" w:cs="Calibri"/>
                <w:sz w:val="22"/>
                <w:szCs w:val="22"/>
              </w:rPr>
              <w:t>)</w:t>
            </w:r>
            <w:r w:rsidRPr="003C1291">
              <w:rPr>
                <w:rFonts w:ascii="Calibri" w:hAnsi="Calibri" w:cs="Calibri"/>
                <w:sz w:val="22"/>
                <w:szCs w:val="22"/>
              </w:rPr>
              <w:t>, the means were compared using Fisher’s protected least significant difference at the 0.</w:t>
            </w:r>
            <w:r w:rsidR="009E2CE0">
              <w:rPr>
                <w:rFonts w:ascii="Calibri" w:hAnsi="Calibri" w:cs="Calibri"/>
                <w:sz w:val="22"/>
                <w:szCs w:val="22"/>
              </w:rPr>
              <w:t>10</w:t>
            </w:r>
            <w:r w:rsidRPr="003C1291">
              <w:rPr>
                <w:rFonts w:ascii="Calibri" w:hAnsi="Calibri" w:cs="Calibri"/>
                <w:sz w:val="22"/>
                <w:szCs w:val="22"/>
              </w:rPr>
              <w:t xml:space="preserve"> probability level. The correlation (Pearson linear correlation coefficient) between soybean pod number and seed abortion was also evaluated using the CORR procedure in SAS.</w:t>
            </w:r>
            <w:r w:rsidR="009E2CE0">
              <w:rPr>
                <w:rFonts w:ascii="Calibri" w:hAnsi="Calibri" w:cs="Calibri"/>
                <w:sz w:val="22"/>
                <w:szCs w:val="22"/>
              </w:rPr>
              <w:t xml:space="preserve"> Regression analysis was performed to evaluate the pattern of seed-P and leaf-P concentration and individual seed weight distribution among node sections for each fertilizer-P rate.</w:t>
            </w:r>
          </w:p>
          <w:p w14:paraId="27784196" w14:textId="77777777" w:rsidR="006A0C7A" w:rsidRDefault="006A0C7A" w:rsidP="00255C28">
            <w:pPr>
              <w:widowControl w:val="0"/>
              <w:spacing w:before="240" w:after="120" w:line="276" w:lineRule="auto"/>
              <w:rPr>
                <w:rFonts w:ascii="Calibri" w:hAnsi="Calibri" w:cs="Calibri"/>
                <w:b/>
                <w:sz w:val="22"/>
                <w:szCs w:val="22"/>
              </w:rPr>
            </w:pPr>
          </w:p>
          <w:p w14:paraId="60110AA9" w14:textId="05F51D78" w:rsidR="003C1291" w:rsidRPr="0022517A" w:rsidRDefault="003C1291" w:rsidP="00255C28">
            <w:pPr>
              <w:widowControl w:val="0"/>
              <w:spacing w:before="240" w:after="120" w:line="276" w:lineRule="auto"/>
              <w:rPr>
                <w:rFonts w:ascii="Calibri" w:hAnsi="Calibri" w:cs="Calibri"/>
                <w:b/>
                <w:bCs w:val="0"/>
                <w:sz w:val="22"/>
                <w:szCs w:val="22"/>
              </w:rPr>
            </w:pPr>
            <w:r w:rsidRPr="0022517A">
              <w:rPr>
                <w:rFonts w:ascii="Calibri" w:hAnsi="Calibri" w:cs="Calibri"/>
                <w:b/>
                <w:sz w:val="22"/>
                <w:szCs w:val="22"/>
              </w:rPr>
              <w:t>RESULTS AND DISCUSSION</w:t>
            </w:r>
          </w:p>
          <w:p w14:paraId="70C3CF37" w14:textId="4E5226F8" w:rsidR="009C0006" w:rsidRPr="0022517A" w:rsidRDefault="0022517A" w:rsidP="00255C28">
            <w:pPr>
              <w:widowControl w:val="0"/>
              <w:spacing w:after="120" w:line="276" w:lineRule="auto"/>
              <w:ind w:firstLine="720"/>
              <w:rPr>
                <w:rFonts w:ascii="Calibri" w:hAnsi="Calibri" w:cs="Calibri"/>
                <w:sz w:val="22"/>
                <w:szCs w:val="22"/>
              </w:rPr>
            </w:pPr>
            <w:r>
              <w:rPr>
                <w:rFonts w:ascii="Calibri" w:hAnsi="Calibri" w:cs="Calibri"/>
                <w:sz w:val="22"/>
                <w:szCs w:val="22"/>
              </w:rPr>
              <w:t>Field experiments were carried out from 2021 to 2023 and d</w:t>
            </w:r>
            <w:r w:rsidR="009C0006" w:rsidRPr="0022517A">
              <w:rPr>
                <w:rFonts w:ascii="Calibri" w:hAnsi="Calibri" w:cs="Calibri"/>
                <w:sz w:val="22"/>
                <w:szCs w:val="22"/>
              </w:rPr>
              <w:t xml:space="preserve">ata collected for this project </w:t>
            </w:r>
            <w:r w:rsidRPr="0022517A">
              <w:rPr>
                <w:rFonts w:ascii="Calibri" w:hAnsi="Calibri" w:cs="Calibri"/>
                <w:sz w:val="22"/>
                <w:szCs w:val="22"/>
              </w:rPr>
              <w:t xml:space="preserve">encompassed </w:t>
            </w:r>
            <w:r w:rsidR="00327B4D" w:rsidRPr="0022517A">
              <w:rPr>
                <w:rFonts w:ascii="Calibri" w:hAnsi="Calibri" w:cs="Calibri"/>
                <w:sz w:val="22"/>
                <w:szCs w:val="22"/>
              </w:rPr>
              <w:t>six site years (RREC-21, RREC-22, and RREC 23</w:t>
            </w:r>
            <w:r w:rsidR="00C44BA7">
              <w:rPr>
                <w:rFonts w:ascii="Calibri" w:hAnsi="Calibri" w:cs="Calibri"/>
                <w:sz w:val="22"/>
                <w:szCs w:val="22"/>
              </w:rPr>
              <w:t>,</w:t>
            </w:r>
            <w:r w:rsidR="00327B4D" w:rsidRPr="0022517A">
              <w:rPr>
                <w:rFonts w:ascii="Calibri" w:hAnsi="Calibri" w:cs="Calibri"/>
                <w:sz w:val="22"/>
                <w:szCs w:val="22"/>
              </w:rPr>
              <w:t xml:space="preserve"> MG 5 soybean cultivars</w:t>
            </w:r>
            <w:r w:rsidR="00C44BA7">
              <w:rPr>
                <w:rFonts w:ascii="Calibri" w:hAnsi="Calibri" w:cs="Calibri"/>
                <w:sz w:val="22"/>
                <w:szCs w:val="22"/>
              </w:rPr>
              <w:t>;</w:t>
            </w:r>
            <w:r w:rsidR="00327B4D" w:rsidRPr="0022517A">
              <w:rPr>
                <w:rFonts w:ascii="Calibri" w:hAnsi="Calibri" w:cs="Calibri"/>
                <w:sz w:val="22"/>
                <w:szCs w:val="22"/>
              </w:rPr>
              <w:t xml:space="preserve"> and MRRS-21, MRRS-23, and PTRS-23</w:t>
            </w:r>
            <w:r w:rsidR="00C44BA7">
              <w:rPr>
                <w:rFonts w:ascii="Calibri" w:hAnsi="Calibri" w:cs="Calibri"/>
                <w:sz w:val="22"/>
                <w:szCs w:val="22"/>
              </w:rPr>
              <w:t>,</w:t>
            </w:r>
            <w:r w:rsidR="00327B4D" w:rsidRPr="0022517A">
              <w:rPr>
                <w:rFonts w:ascii="Calibri" w:hAnsi="Calibri" w:cs="Calibri"/>
                <w:sz w:val="22"/>
                <w:szCs w:val="22"/>
              </w:rPr>
              <w:t xml:space="preserve"> MG 4 soybean cultivars),</w:t>
            </w:r>
            <w:r w:rsidRPr="0022517A">
              <w:rPr>
                <w:rFonts w:ascii="Calibri" w:hAnsi="Calibri" w:cs="Calibri"/>
                <w:sz w:val="22"/>
                <w:szCs w:val="22"/>
              </w:rPr>
              <w:t xml:space="preserve"> totalizing</w:t>
            </w:r>
            <w:r w:rsidR="00327B4D" w:rsidRPr="0022517A">
              <w:rPr>
                <w:rFonts w:ascii="Calibri" w:hAnsi="Calibri" w:cs="Calibri"/>
                <w:sz w:val="22"/>
                <w:szCs w:val="22"/>
              </w:rPr>
              <w:t xml:space="preserve"> </w:t>
            </w:r>
            <w:r w:rsidRPr="0022517A">
              <w:rPr>
                <w:rFonts w:ascii="Calibri" w:hAnsi="Calibri" w:cs="Calibri"/>
                <w:sz w:val="22"/>
                <w:szCs w:val="22"/>
              </w:rPr>
              <w:t>716</w:t>
            </w:r>
            <w:r w:rsidR="009C0006" w:rsidRPr="0022517A">
              <w:rPr>
                <w:rFonts w:ascii="Calibri" w:hAnsi="Calibri" w:cs="Calibri"/>
                <w:sz w:val="22"/>
                <w:szCs w:val="22"/>
              </w:rPr>
              <w:t xml:space="preserve"> leaf samples</w:t>
            </w:r>
            <w:r w:rsidR="00327B4D" w:rsidRPr="0022517A">
              <w:rPr>
                <w:rFonts w:ascii="Calibri" w:hAnsi="Calibri" w:cs="Calibri"/>
                <w:sz w:val="22"/>
                <w:szCs w:val="22"/>
              </w:rPr>
              <w:t>, and 1</w:t>
            </w:r>
            <w:r w:rsidRPr="0022517A">
              <w:rPr>
                <w:rFonts w:ascii="Calibri" w:hAnsi="Calibri" w:cs="Calibri"/>
                <w:sz w:val="22"/>
                <w:szCs w:val="22"/>
              </w:rPr>
              <w:t xml:space="preserve">449 </w:t>
            </w:r>
            <w:r w:rsidR="00327B4D" w:rsidRPr="0022517A">
              <w:rPr>
                <w:rFonts w:ascii="Calibri" w:hAnsi="Calibri" w:cs="Calibri"/>
                <w:sz w:val="22"/>
                <w:szCs w:val="22"/>
              </w:rPr>
              <w:t xml:space="preserve">seed samples. Due to the </w:t>
            </w:r>
            <w:r w:rsidR="006222CB">
              <w:rPr>
                <w:rFonts w:ascii="Calibri" w:hAnsi="Calibri" w:cs="Calibri"/>
                <w:sz w:val="22"/>
                <w:szCs w:val="22"/>
              </w:rPr>
              <w:t>large</w:t>
            </w:r>
            <w:r w:rsidR="00327B4D" w:rsidRPr="0022517A">
              <w:rPr>
                <w:rFonts w:ascii="Calibri" w:hAnsi="Calibri" w:cs="Calibri"/>
                <w:sz w:val="22"/>
                <w:szCs w:val="22"/>
              </w:rPr>
              <w:t xml:space="preserve"> dataset and the intent to keep this report simple </w:t>
            </w:r>
            <w:r w:rsidRPr="0022517A">
              <w:rPr>
                <w:rFonts w:ascii="Calibri" w:hAnsi="Calibri" w:cs="Calibri"/>
                <w:sz w:val="22"/>
                <w:szCs w:val="22"/>
              </w:rPr>
              <w:t>and</w:t>
            </w:r>
            <w:r w:rsidR="00327B4D" w:rsidRPr="0022517A">
              <w:rPr>
                <w:rFonts w:ascii="Calibri" w:hAnsi="Calibri" w:cs="Calibri"/>
                <w:sz w:val="22"/>
                <w:szCs w:val="22"/>
              </w:rPr>
              <w:t xml:space="preserve"> informative, the </w:t>
            </w:r>
            <w:r w:rsidR="006222CB">
              <w:rPr>
                <w:rFonts w:ascii="Calibri" w:hAnsi="Calibri" w:cs="Calibri"/>
                <w:sz w:val="22"/>
                <w:szCs w:val="22"/>
              </w:rPr>
              <w:t xml:space="preserve">present report includes information </w:t>
            </w:r>
            <w:r w:rsidR="00A31AF7">
              <w:rPr>
                <w:rFonts w:ascii="Calibri" w:hAnsi="Calibri" w:cs="Calibri"/>
                <w:sz w:val="22"/>
                <w:szCs w:val="22"/>
              </w:rPr>
              <w:t>on</w:t>
            </w:r>
            <w:r w:rsidR="006222CB">
              <w:rPr>
                <w:rFonts w:ascii="Calibri" w:hAnsi="Calibri" w:cs="Calibri"/>
                <w:sz w:val="22"/>
                <w:szCs w:val="22"/>
              </w:rPr>
              <w:t xml:space="preserve"> </w:t>
            </w:r>
            <w:r w:rsidR="00327B4D" w:rsidRPr="0022517A">
              <w:rPr>
                <w:rFonts w:ascii="Calibri" w:hAnsi="Calibri" w:cs="Calibri"/>
                <w:sz w:val="22"/>
                <w:szCs w:val="22"/>
              </w:rPr>
              <w:t>individual yield components and see</w:t>
            </w:r>
            <w:r w:rsidRPr="0022517A">
              <w:rPr>
                <w:rFonts w:ascii="Calibri" w:hAnsi="Calibri" w:cs="Calibri"/>
                <w:sz w:val="22"/>
                <w:szCs w:val="22"/>
              </w:rPr>
              <w:t>d</w:t>
            </w:r>
            <w:r w:rsidR="00327B4D" w:rsidRPr="0022517A">
              <w:rPr>
                <w:rFonts w:ascii="Calibri" w:hAnsi="Calibri" w:cs="Calibri"/>
                <w:sz w:val="22"/>
                <w:szCs w:val="22"/>
              </w:rPr>
              <w:t xml:space="preserve">-P concentration for two site years (RREC-21 and MRS-21), seed weight </w:t>
            </w:r>
            <w:r w:rsidR="00C44BA7">
              <w:rPr>
                <w:rFonts w:ascii="Calibri" w:hAnsi="Calibri" w:cs="Calibri"/>
                <w:sz w:val="22"/>
                <w:szCs w:val="22"/>
              </w:rPr>
              <w:t xml:space="preserve">and individual seed </w:t>
            </w:r>
            <w:r w:rsidR="006222CB">
              <w:rPr>
                <w:rFonts w:ascii="Calibri" w:hAnsi="Calibri" w:cs="Calibri"/>
                <w:sz w:val="22"/>
                <w:szCs w:val="22"/>
              </w:rPr>
              <w:t>weight</w:t>
            </w:r>
            <w:r w:rsidR="00C44BA7">
              <w:rPr>
                <w:rFonts w:ascii="Calibri" w:hAnsi="Calibri" w:cs="Calibri"/>
                <w:sz w:val="22"/>
                <w:szCs w:val="22"/>
              </w:rPr>
              <w:t xml:space="preserve"> </w:t>
            </w:r>
            <w:r w:rsidR="00327B4D" w:rsidRPr="0022517A">
              <w:rPr>
                <w:rFonts w:ascii="Calibri" w:hAnsi="Calibri" w:cs="Calibri"/>
                <w:sz w:val="22"/>
                <w:szCs w:val="22"/>
              </w:rPr>
              <w:t>among node sections for five site-years (RREC-21, RREC-</w:t>
            </w:r>
            <w:r w:rsidR="00327B4D" w:rsidRPr="0022517A">
              <w:rPr>
                <w:rFonts w:ascii="Calibri" w:hAnsi="Calibri" w:cs="Calibri"/>
                <w:sz w:val="22"/>
                <w:szCs w:val="22"/>
              </w:rPr>
              <w:lastRenderedPageBreak/>
              <w:t xml:space="preserve">22, RREC-23, MRRS-21, and MRRS-23), </w:t>
            </w:r>
            <w:r w:rsidR="00617BEA" w:rsidRPr="0022517A">
              <w:rPr>
                <w:rFonts w:ascii="Calibri" w:hAnsi="Calibri" w:cs="Calibri"/>
                <w:sz w:val="22"/>
                <w:szCs w:val="22"/>
              </w:rPr>
              <w:t xml:space="preserve">canopy coverage for four site-years (RREC-21, RREC-22, RREC-23, and PTRS-23), </w:t>
            </w:r>
            <w:r w:rsidR="00327B4D" w:rsidRPr="0022517A">
              <w:rPr>
                <w:rFonts w:ascii="Calibri" w:hAnsi="Calibri" w:cs="Calibri"/>
                <w:sz w:val="22"/>
                <w:szCs w:val="22"/>
              </w:rPr>
              <w:t xml:space="preserve">and grain yield for all six site-years. </w:t>
            </w:r>
            <w:r w:rsidR="00617BEA" w:rsidRPr="0022517A">
              <w:rPr>
                <w:rFonts w:ascii="Calibri" w:hAnsi="Calibri" w:cs="Calibri"/>
                <w:sz w:val="22"/>
                <w:szCs w:val="22"/>
              </w:rPr>
              <w:t xml:space="preserve">Additional data will be </w:t>
            </w:r>
            <w:r w:rsidR="006222CB">
              <w:rPr>
                <w:rFonts w:ascii="Calibri" w:hAnsi="Calibri" w:cs="Calibri"/>
                <w:sz w:val="22"/>
                <w:szCs w:val="22"/>
              </w:rPr>
              <w:t>provided</w:t>
            </w:r>
            <w:r w:rsidR="00617BEA" w:rsidRPr="0022517A">
              <w:rPr>
                <w:rFonts w:ascii="Calibri" w:hAnsi="Calibri" w:cs="Calibri"/>
                <w:sz w:val="22"/>
                <w:szCs w:val="22"/>
              </w:rPr>
              <w:t xml:space="preserve"> upon request and included in peer-reviewed manuscripts currently under preparation.</w:t>
            </w:r>
          </w:p>
          <w:p w14:paraId="08D2CC04" w14:textId="16A09F69" w:rsidR="003C1291" w:rsidRPr="003C1291" w:rsidRDefault="003C1291" w:rsidP="00255C28">
            <w:pPr>
              <w:widowControl w:val="0"/>
              <w:spacing w:after="120" w:line="276" w:lineRule="auto"/>
              <w:ind w:firstLine="720"/>
              <w:rPr>
                <w:rFonts w:ascii="Calibri" w:hAnsi="Calibri" w:cs="Calibri"/>
                <w:bCs w:val="0"/>
                <w:sz w:val="22"/>
                <w:szCs w:val="22"/>
              </w:rPr>
            </w:pPr>
            <w:r w:rsidRPr="009518E7">
              <w:rPr>
                <w:rFonts w:ascii="Calibri" w:hAnsi="Calibri" w:cs="Calibri"/>
                <w:sz w:val="22"/>
                <w:szCs w:val="22"/>
              </w:rPr>
              <w:t>The overall number of nodes/plant varied among soybean MG but was relatively consistent among fertilizer-P rates (average of 16</w:t>
            </w:r>
            <w:r w:rsidR="00D63F97" w:rsidRPr="009518E7">
              <w:rPr>
                <w:rFonts w:ascii="Calibri" w:hAnsi="Calibri" w:cs="Calibri"/>
                <w:sz w:val="22"/>
                <w:szCs w:val="22"/>
              </w:rPr>
              <w:t xml:space="preserve">, </w:t>
            </w:r>
            <w:r w:rsidR="00203D71" w:rsidRPr="009518E7">
              <w:rPr>
                <w:rFonts w:ascii="Calibri" w:hAnsi="Calibri" w:cs="Calibri"/>
                <w:sz w:val="22"/>
                <w:szCs w:val="22"/>
              </w:rPr>
              <w:t>17</w:t>
            </w:r>
            <w:r w:rsidR="00D63F97" w:rsidRPr="009518E7">
              <w:rPr>
                <w:rFonts w:ascii="Calibri" w:hAnsi="Calibri" w:cs="Calibri"/>
                <w:sz w:val="22"/>
                <w:szCs w:val="22"/>
              </w:rPr>
              <w:t xml:space="preserve">, and </w:t>
            </w:r>
            <w:r w:rsidR="00C4389D" w:rsidRPr="009518E7">
              <w:rPr>
                <w:rFonts w:ascii="Calibri" w:hAnsi="Calibri" w:cs="Calibri"/>
                <w:sz w:val="22"/>
                <w:szCs w:val="22"/>
              </w:rPr>
              <w:t>16</w:t>
            </w:r>
            <w:r w:rsidRPr="009518E7">
              <w:rPr>
                <w:rFonts w:ascii="Calibri" w:hAnsi="Calibri" w:cs="Calibri"/>
                <w:sz w:val="22"/>
                <w:szCs w:val="22"/>
              </w:rPr>
              <w:t xml:space="preserve"> nodes for the MG 5 soybean grown at the RREC</w:t>
            </w:r>
            <w:r w:rsidR="00D63F97" w:rsidRPr="009518E7">
              <w:rPr>
                <w:rFonts w:ascii="Calibri" w:hAnsi="Calibri" w:cs="Calibri"/>
                <w:sz w:val="22"/>
                <w:szCs w:val="22"/>
              </w:rPr>
              <w:t>-21, RREC-22, and RREC-23,</w:t>
            </w:r>
            <w:r w:rsidRPr="009518E7">
              <w:rPr>
                <w:rFonts w:ascii="Calibri" w:hAnsi="Calibri" w:cs="Calibri"/>
                <w:sz w:val="22"/>
                <w:szCs w:val="22"/>
              </w:rPr>
              <w:t xml:space="preserve"> </w:t>
            </w:r>
            <w:r w:rsidR="00203D71" w:rsidRPr="009518E7">
              <w:rPr>
                <w:rFonts w:ascii="Calibri" w:hAnsi="Calibri" w:cs="Calibri"/>
                <w:sz w:val="22"/>
                <w:szCs w:val="22"/>
              </w:rPr>
              <w:t xml:space="preserve">respectively, </w:t>
            </w:r>
            <w:r w:rsidRPr="009518E7">
              <w:rPr>
                <w:rFonts w:ascii="Calibri" w:hAnsi="Calibri" w:cs="Calibri"/>
                <w:sz w:val="22"/>
                <w:szCs w:val="22"/>
              </w:rPr>
              <w:t>and 21</w:t>
            </w:r>
            <w:r w:rsidR="00C4389D" w:rsidRPr="009518E7">
              <w:rPr>
                <w:rFonts w:ascii="Calibri" w:hAnsi="Calibri" w:cs="Calibri"/>
                <w:sz w:val="22"/>
                <w:szCs w:val="22"/>
              </w:rPr>
              <w:t xml:space="preserve">, </w:t>
            </w:r>
            <w:r w:rsidR="009518E7" w:rsidRPr="009518E7">
              <w:rPr>
                <w:rFonts w:ascii="Calibri" w:hAnsi="Calibri" w:cs="Calibri"/>
                <w:sz w:val="22"/>
                <w:szCs w:val="22"/>
              </w:rPr>
              <w:t>22</w:t>
            </w:r>
            <w:r w:rsidR="00E10FB4" w:rsidRPr="009518E7">
              <w:rPr>
                <w:rFonts w:ascii="Calibri" w:hAnsi="Calibri" w:cs="Calibri"/>
                <w:sz w:val="22"/>
                <w:szCs w:val="22"/>
              </w:rPr>
              <w:t xml:space="preserve">, </w:t>
            </w:r>
            <w:r w:rsidR="00C4389D" w:rsidRPr="009518E7">
              <w:rPr>
                <w:rFonts w:ascii="Calibri" w:hAnsi="Calibri" w:cs="Calibri"/>
                <w:sz w:val="22"/>
                <w:szCs w:val="22"/>
              </w:rPr>
              <w:t xml:space="preserve">and </w:t>
            </w:r>
            <w:r w:rsidR="00E10FB4" w:rsidRPr="009518E7">
              <w:rPr>
                <w:rFonts w:ascii="Calibri" w:hAnsi="Calibri" w:cs="Calibri"/>
                <w:sz w:val="22"/>
                <w:szCs w:val="22"/>
              </w:rPr>
              <w:t>20</w:t>
            </w:r>
            <w:r w:rsidRPr="009518E7">
              <w:rPr>
                <w:rFonts w:ascii="Calibri" w:hAnsi="Calibri" w:cs="Calibri"/>
                <w:sz w:val="22"/>
                <w:szCs w:val="22"/>
              </w:rPr>
              <w:t xml:space="preserve"> nodes for the MG 4 soybean plants at MRRS</w:t>
            </w:r>
            <w:r w:rsidR="00D63F97" w:rsidRPr="009518E7">
              <w:rPr>
                <w:rFonts w:ascii="Calibri" w:hAnsi="Calibri" w:cs="Calibri"/>
                <w:sz w:val="22"/>
                <w:szCs w:val="22"/>
              </w:rPr>
              <w:t>-21, MRRS-23, and PTRS-23</w:t>
            </w:r>
            <w:r w:rsidR="00E10FB4" w:rsidRPr="009518E7">
              <w:rPr>
                <w:rFonts w:ascii="Calibri" w:hAnsi="Calibri" w:cs="Calibri"/>
                <w:sz w:val="22"/>
                <w:szCs w:val="22"/>
              </w:rPr>
              <w:t>)</w:t>
            </w:r>
            <w:r w:rsidRPr="009518E7">
              <w:rPr>
                <w:rFonts w:ascii="Calibri" w:hAnsi="Calibri" w:cs="Calibri"/>
                <w:sz w:val="22"/>
                <w:szCs w:val="22"/>
              </w:rPr>
              <w:t xml:space="preserve">, resulting in 8 </w:t>
            </w:r>
            <w:r w:rsidR="00203D71" w:rsidRPr="009518E7">
              <w:rPr>
                <w:rFonts w:ascii="Calibri" w:hAnsi="Calibri" w:cs="Calibri"/>
                <w:sz w:val="22"/>
                <w:szCs w:val="22"/>
              </w:rPr>
              <w:t>to</w:t>
            </w:r>
            <w:r w:rsidRPr="009518E7">
              <w:rPr>
                <w:rFonts w:ascii="Calibri" w:hAnsi="Calibri" w:cs="Calibri"/>
                <w:sz w:val="22"/>
                <w:szCs w:val="22"/>
              </w:rPr>
              <w:t xml:space="preserve"> </w:t>
            </w:r>
            <w:r w:rsidR="009518E7" w:rsidRPr="009518E7">
              <w:rPr>
                <w:rFonts w:ascii="Calibri" w:hAnsi="Calibri" w:cs="Calibri"/>
                <w:sz w:val="22"/>
                <w:szCs w:val="22"/>
              </w:rPr>
              <w:t>12</w:t>
            </w:r>
            <w:r w:rsidRPr="009518E7">
              <w:rPr>
                <w:rFonts w:ascii="Calibri" w:hAnsi="Calibri" w:cs="Calibri"/>
                <w:sz w:val="22"/>
                <w:szCs w:val="22"/>
              </w:rPr>
              <w:t xml:space="preserve"> node sections</w:t>
            </w:r>
            <w:r w:rsidR="00203D71" w:rsidRPr="009518E7">
              <w:rPr>
                <w:rFonts w:ascii="Calibri" w:hAnsi="Calibri" w:cs="Calibri"/>
                <w:sz w:val="22"/>
                <w:szCs w:val="22"/>
              </w:rPr>
              <w:t xml:space="preserve"> </w:t>
            </w:r>
            <w:r w:rsidRPr="009518E7">
              <w:rPr>
                <w:rFonts w:ascii="Calibri" w:hAnsi="Calibri" w:cs="Calibri"/>
                <w:sz w:val="22"/>
                <w:szCs w:val="22"/>
              </w:rPr>
              <w:t>where soybean yield components and seed abortion were evaluated.</w:t>
            </w:r>
            <w:r w:rsidRPr="003C1291">
              <w:rPr>
                <w:rFonts w:ascii="Calibri" w:hAnsi="Calibri" w:cs="Calibri"/>
                <w:sz w:val="22"/>
                <w:szCs w:val="22"/>
              </w:rPr>
              <w:t xml:space="preserve"> Our observation while conducting the trials is that plants growing in the no-P control were visibly shorter than plants from the 40 and 80 </w:t>
            </w:r>
            <w:proofErr w:type="spellStart"/>
            <w:r w:rsidRPr="003C1291">
              <w:rPr>
                <w:rFonts w:ascii="Calibri" w:hAnsi="Calibri" w:cs="Calibri"/>
                <w:sz w:val="22"/>
                <w:szCs w:val="22"/>
              </w:rPr>
              <w:t>lb</w:t>
            </w:r>
            <w:proofErr w:type="spellEnd"/>
            <w:r w:rsidRPr="003C1291">
              <w:rPr>
                <w:rFonts w:ascii="Calibri" w:hAnsi="Calibri" w:cs="Calibri"/>
                <w:sz w:val="22"/>
                <w:szCs w:val="22"/>
              </w:rPr>
              <w:t xml:space="preserve"> P</w:t>
            </w:r>
            <w:r w:rsidRPr="003C1291">
              <w:rPr>
                <w:rFonts w:ascii="Calibri" w:hAnsi="Calibri" w:cs="Calibri"/>
                <w:sz w:val="22"/>
                <w:szCs w:val="22"/>
                <w:vertAlign w:val="subscript"/>
              </w:rPr>
              <w:t>2</w:t>
            </w:r>
            <w:r w:rsidRPr="003C1291">
              <w:rPr>
                <w:rFonts w:ascii="Calibri" w:hAnsi="Calibri" w:cs="Calibri"/>
                <w:sz w:val="22"/>
                <w:szCs w:val="22"/>
              </w:rPr>
              <w:t>O</w:t>
            </w:r>
            <w:r w:rsidRPr="003C1291">
              <w:rPr>
                <w:rFonts w:ascii="Calibri" w:hAnsi="Calibri" w:cs="Calibri"/>
                <w:sz w:val="22"/>
                <w:szCs w:val="22"/>
                <w:vertAlign w:val="subscript"/>
              </w:rPr>
              <w:t>5</w:t>
            </w:r>
            <w:r w:rsidRPr="003C1291">
              <w:rPr>
                <w:rFonts w:ascii="Calibri" w:hAnsi="Calibri" w:cs="Calibri"/>
                <w:sz w:val="22"/>
                <w:szCs w:val="22"/>
              </w:rPr>
              <w:t xml:space="preserve">/ac rate treatments. </w:t>
            </w:r>
            <w:r w:rsidRPr="009518E7">
              <w:rPr>
                <w:rFonts w:ascii="Calibri" w:hAnsi="Calibri" w:cs="Calibri"/>
                <w:sz w:val="22"/>
                <w:szCs w:val="22"/>
              </w:rPr>
              <w:t xml:space="preserve">Soybean plants grown in the unfertilized treatment at RREC </w:t>
            </w:r>
            <w:r w:rsidR="009518E7" w:rsidRPr="009518E7">
              <w:rPr>
                <w:rFonts w:ascii="Calibri" w:hAnsi="Calibri" w:cs="Calibri"/>
                <w:sz w:val="22"/>
                <w:szCs w:val="22"/>
              </w:rPr>
              <w:t xml:space="preserve">and PTRS </w:t>
            </w:r>
            <w:r w:rsidRPr="009518E7">
              <w:rPr>
                <w:rFonts w:ascii="Calibri" w:hAnsi="Calibri" w:cs="Calibri"/>
                <w:sz w:val="22"/>
                <w:szCs w:val="22"/>
              </w:rPr>
              <w:t xml:space="preserve">also had smaller leaves which resulted in a lower canopy coverage at the </w:t>
            </w:r>
            <w:r w:rsidR="009518E7" w:rsidRPr="009518E7">
              <w:rPr>
                <w:rFonts w:ascii="Calibri" w:hAnsi="Calibri" w:cs="Calibri"/>
                <w:sz w:val="22"/>
                <w:szCs w:val="22"/>
              </w:rPr>
              <w:t xml:space="preserve">V6 </w:t>
            </w:r>
            <w:r w:rsidR="00C44BA7">
              <w:rPr>
                <w:rFonts w:ascii="Calibri" w:hAnsi="Calibri" w:cs="Calibri"/>
                <w:sz w:val="22"/>
                <w:szCs w:val="22"/>
              </w:rPr>
              <w:t xml:space="preserve">(except for RREC-21) </w:t>
            </w:r>
            <w:r w:rsidR="009518E7" w:rsidRPr="009518E7">
              <w:rPr>
                <w:rFonts w:ascii="Calibri" w:hAnsi="Calibri" w:cs="Calibri"/>
                <w:sz w:val="22"/>
                <w:szCs w:val="22"/>
              </w:rPr>
              <w:t xml:space="preserve">and </w:t>
            </w:r>
            <w:r w:rsidRPr="009518E7">
              <w:rPr>
                <w:rFonts w:ascii="Calibri" w:hAnsi="Calibri" w:cs="Calibri"/>
                <w:sz w:val="22"/>
                <w:szCs w:val="22"/>
              </w:rPr>
              <w:t>R1 development stage</w:t>
            </w:r>
            <w:r w:rsidR="009518E7" w:rsidRPr="009518E7">
              <w:rPr>
                <w:rFonts w:ascii="Calibri" w:hAnsi="Calibri" w:cs="Calibri"/>
                <w:sz w:val="22"/>
                <w:szCs w:val="22"/>
              </w:rPr>
              <w:t>s</w:t>
            </w:r>
            <w:r w:rsidRPr="009518E7">
              <w:rPr>
                <w:rFonts w:ascii="Calibri" w:hAnsi="Calibri" w:cs="Calibri"/>
                <w:sz w:val="22"/>
                <w:szCs w:val="22"/>
              </w:rPr>
              <w:t xml:space="preserve"> (</w:t>
            </w:r>
            <w:r w:rsidR="00D63F97" w:rsidRPr="009518E7">
              <w:rPr>
                <w:rFonts w:ascii="Calibri" w:hAnsi="Calibri" w:cs="Calibri"/>
                <w:sz w:val="22"/>
                <w:szCs w:val="22"/>
              </w:rPr>
              <w:t>Figure</w:t>
            </w:r>
            <w:r w:rsidR="009518E7" w:rsidRPr="009518E7">
              <w:rPr>
                <w:rFonts w:ascii="Calibri" w:hAnsi="Calibri" w:cs="Calibri"/>
                <w:sz w:val="22"/>
                <w:szCs w:val="22"/>
              </w:rPr>
              <w:t>s</w:t>
            </w:r>
            <w:r w:rsidR="00D63F97" w:rsidRPr="009518E7">
              <w:rPr>
                <w:rFonts w:ascii="Calibri" w:hAnsi="Calibri" w:cs="Calibri"/>
                <w:sz w:val="22"/>
                <w:szCs w:val="22"/>
              </w:rPr>
              <w:t xml:space="preserve"> 1</w:t>
            </w:r>
            <w:r w:rsidR="009518E7" w:rsidRPr="009518E7">
              <w:rPr>
                <w:rFonts w:ascii="Calibri" w:hAnsi="Calibri" w:cs="Calibri"/>
                <w:sz w:val="22"/>
                <w:szCs w:val="22"/>
              </w:rPr>
              <w:t xml:space="preserve"> &amp; 2</w:t>
            </w:r>
            <w:r w:rsidRPr="009518E7">
              <w:rPr>
                <w:rFonts w:ascii="Calibri" w:hAnsi="Calibri" w:cs="Calibri"/>
                <w:sz w:val="22"/>
                <w:szCs w:val="22"/>
              </w:rPr>
              <w:t>), indicating that the sub-optimal P availability limited plant growth and development.</w:t>
            </w:r>
            <w:r w:rsidRPr="003C1291">
              <w:rPr>
                <w:rFonts w:ascii="Calibri" w:hAnsi="Calibri" w:cs="Calibri"/>
                <w:sz w:val="22"/>
                <w:szCs w:val="22"/>
              </w:rPr>
              <w:t xml:space="preserve"> </w:t>
            </w:r>
          </w:p>
          <w:p w14:paraId="143F546D" w14:textId="69BFD3F3" w:rsidR="005C3507" w:rsidRDefault="003C1291" w:rsidP="00255C28">
            <w:pPr>
              <w:widowControl w:val="0"/>
              <w:spacing w:after="120" w:line="276" w:lineRule="auto"/>
              <w:ind w:firstLine="720"/>
              <w:rPr>
                <w:rFonts w:ascii="Calibri" w:hAnsi="Calibri" w:cs="Calibri"/>
                <w:sz w:val="22"/>
                <w:szCs w:val="22"/>
              </w:rPr>
            </w:pPr>
            <w:r w:rsidRPr="003C1291">
              <w:rPr>
                <w:rFonts w:ascii="Calibri" w:hAnsi="Calibri" w:cs="Calibri"/>
                <w:sz w:val="22"/>
                <w:szCs w:val="22"/>
              </w:rPr>
              <w:t xml:space="preserve">Soybean pod number, seed number, and seed weight were affected </w:t>
            </w:r>
            <w:r w:rsidR="00A6612D" w:rsidRPr="003C1291">
              <w:rPr>
                <w:rFonts w:ascii="Calibri" w:hAnsi="Calibri" w:cs="Calibri"/>
                <w:sz w:val="22"/>
                <w:szCs w:val="22"/>
              </w:rPr>
              <w:t>(</w:t>
            </w:r>
            <w:r w:rsidR="00A6612D" w:rsidRPr="003C1291">
              <w:rPr>
                <w:rFonts w:ascii="Calibri" w:hAnsi="Calibri" w:cs="Calibri"/>
                <w:i/>
                <w:sz w:val="22"/>
                <w:szCs w:val="22"/>
              </w:rPr>
              <w:t xml:space="preserve">P </w:t>
            </w:r>
            <w:r w:rsidR="00A6612D">
              <w:rPr>
                <w:rFonts w:ascii="Calibri" w:hAnsi="Calibri" w:cs="Calibri"/>
                <w:sz w:val="22"/>
                <w:szCs w:val="22"/>
              </w:rPr>
              <w:t>≤</w:t>
            </w:r>
            <w:r w:rsidR="00A6612D" w:rsidRPr="003C1291">
              <w:rPr>
                <w:rFonts w:ascii="Calibri" w:hAnsi="Calibri" w:cs="Calibri"/>
                <w:sz w:val="22"/>
                <w:szCs w:val="22"/>
              </w:rPr>
              <w:t xml:space="preserve"> 0.</w:t>
            </w:r>
            <w:r w:rsidR="00A6612D">
              <w:rPr>
                <w:rFonts w:ascii="Calibri" w:hAnsi="Calibri" w:cs="Calibri"/>
                <w:sz w:val="22"/>
                <w:szCs w:val="22"/>
              </w:rPr>
              <w:t>10</w:t>
            </w:r>
            <w:r w:rsidR="00A6612D" w:rsidRPr="003C1291">
              <w:rPr>
                <w:rFonts w:ascii="Calibri" w:hAnsi="Calibri" w:cs="Calibri"/>
                <w:sz w:val="22"/>
                <w:szCs w:val="22"/>
              </w:rPr>
              <w:t xml:space="preserve">) </w:t>
            </w:r>
            <w:r w:rsidRPr="003C1291">
              <w:rPr>
                <w:rFonts w:ascii="Calibri" w:hAnsi="Calibri" w:cs="Calibri"/>
                <w:sz w:val="22"/>
                <w:szCs w:val="22"/>
              </w:rPr>
              <w:t xml:space="preserve">by fertilizer-P rate and node section at </w:t>
            </w:r>
            <w:r w:rsidR="009518E7">
              <w:rPr>
                <w:rFonts w:ascii="Calibri" w:hAnsi="Calibri" w:cs="Calibri"/>
                <w:sz w:val="22"/>
                <w:szCs w:val="22"/>
              </w:rPr>
              <w:t>RREC and MRRS in the 2021 growing season</w:t>
            </w:r>
            <w:r w:rsidRPr="003C1291">
              <w:rPr>
                <w:rFonts w:ascii="Calibri" w:hAnsi="Calibri" w:cs="Calibri"/>
                <w:sz w:val="22"/>
                <w:szCs w:val="22"/>
              </w:rPr>
              <w:t xml:space="preserve"> (Table 2). The MG 5 soybean receiving 80 </w:t>
            </w:r>
            <w:proofErr w:type="spellStart"/>
            <w:r w:rsidRPr="003C1291">
              <w:rPr>
                <w:rFonts w:ascii="Calibri" w:hAnsi="Calibri" w:cs="Calibri"/>
                <w:sz w:val="22"/>
                <w:szCs w:val="22"/>
              </w:rPr>
              <w:t>lb</w:t>
            </w:r>
            <w:proofErr w:type="spellEnd"/>
            <w:r w:rsidRPr="003C1291">
              <w:rPr>
                <w:rFonts w:ascii="Calibri" w:hAnsi="Calibri" w:cs="Calibri"/>
                <w:sz w:val="22"/>
                <w:szCs w:val="22"/>
              </w:rPr>
              <w:t xml:space="preserve"> P</w:t>
            </w:r>
            <w:r w:rsidRPr="003C1291">
              <w:rPr>
                <w:rFonts w:ascii="Calibri" w:hAnsi="Calibri" w:cs="Calibri"/>
                <w:sz w:val="22"/>
                <w:szCs w:val="22"/>
                <w:vertAlign w:val="subscript"/>
              </w:rPr>
              <w:t>2</w:t>
            </w:r>
            <w:r w:rsidRPr="003C1291">
              <w:rPr>
                <w:rFonts w:ascii="Calibri" w:hAnsi="Calibri" w:cs="Calibri"/>
                <w:sz w:val="22"/>
                <w:szCs w:val="22"/>
              </w:rPr>
              <w:t>O</w:t>
            </w:r>
            <w:r w:rsidRPr="003C1291">
              <w:rPr>
                <w:rFonts w:ascii="Calibri" w:hAnsi="Calibri" w:cs="Calibri"/>
                <w:sz w:val="22"/>
                <w:szCs w:val="22"/>
                <w:vertAlign w:val="subscript"/>
              </w:rPr>
              <w:t>5</w:t>
            </w:r>
            <w:r w:rsidRPr="003C1291">
              <w:rPr>
                <w:rFonts w:ascii="Calibri" w:hAnsi="Calibri" w:cs="Calibri"/>
                <w:sz w:val="22"/>
                <w:szCs w:val="22"/>
              </w:rPr>
              <w:t>/ac at RREC</w:t>
            </w:r>
            <w:r w:rsidR="009518E7">
              <w:rPr>
                <w:rFonts w:ascii="Calibri" w:hAnsi="Calibri" w:cs="Calibri"/>
                <w:sz w:val="22"/>
                <w:szCs w:val="22"/>
              </w:rPr>
              <w:t>-21</w:t>
            </w:r>
            <w:r w:rsidRPr="003C1291">
              <w:rPr>
                <w:rFonts w:ascii="Calibri" w:hAnsi="Calibri" w:cs="Calibri"/>
                <w:sz w:val="22"/>
                <w:szCs w:val="22"/>
              </w:rPr>
              <w:t xml:space="preserve"> increased the number of pods, seeds, and seed weight by about 33%, 33%, and 30%, respectively, compared to the control and 40 </w:t>
            </w:r>
            <w:proofErr w:type="spellStart"/>
            <w:r w:rsidRPr="003C1291">
              <w:rPr>
                <w:rFonts w:ascii="Calibri" w:hAnsi="Calibri" w:cs="Calibri"/>
                <w:sz w:val="22"/>
                <w:szCs w:val="22"/>
              </w:rPr>
              <w:t>lb</w:t>
            </w:r>
            <w:proofErr w:type="spellEnd"/>
            <w:r w:rsidRPr="003C1291">
              <w:rPr>
                <w:rFonts w:ascii="Calibri" w:hAnsi="Calibri" w:cs="Calibri"/>
                <w:sz w:val="22"/>
                <w:szCs w:val="22"/>
              </w:rPr>
              <w:t xml:space="preserve"> P</w:t>
            </w:r>
            <w:r w:rsidRPr="003C1291">
              <w:rPr>
                <w:rFonts w:ascii="Calibri" w:hAnsi="Calibri" w:cs="Calibri"/>
                <w:sz w:val="22"/>
                <w:szCs w:val="22"/>
                <w:vertAlign w:val="subscript"/>
              </w:rPr>
              <w:t>2</w:t>
            </w:r>
            <w:r w:rsidRPr="003C1291">
              <w:rPr>
                <w:rFonts w:ascii="Calibri" w:hAnsi="Calibri" w:cs="Calibri"/>
                <w:sz w:val="22"/>
                <w:szCs w:val="22"/>
              </w:rPr>
              <w:t>O</w:t>
            </w:r>
            <w:r w:rsidRPr="003C1291">
              <w:rPr>
                <w:rFonts w:ascii="Calibri" w:hAnsi="Calibri" w:cs="Calibri"/>
                <w:sz w:val="22"/>
                <w:szCs w:val="22"/>
                <w:vertAlign w:val="subscript"/>
              </w:rPr>
              <w:t>5</w:t>
            </w:r>
            <w:r w:rsidRPr="003C1291">
              <w:rPr>
                <w:rFonts w:ascii="Calibri" w:hAnsi="Calibri" w:cs="Calibri"/>
                <w:sz w:val="22"/>
                <w:szCs w:val="22"/>
              </w:rPr>
              <w:t xml:space="preserve">/ac treatments, which did not differ from each other (Table </w:t>
            </w:r>
            <w:r w:rsidR="00762923">
              <w:rPr>
                <w:rFonts w:ascii="Calibri" w:hAnsi="Calibri" w:cs="Calibri"/>
                <w:sz w:val="22"/>
                <w:szCs w:val="22"/>
              </w:rPr>
              <w:t>2</w:t>
            </w:r>
            <w:r w:rsidRPr="003C1291">
              <w:rPr>
                <w:rFonts w:ascii="Calibri" w:hAnsi="Calibri" w:cs="Calibri"/>
                <w:sz w:val="22"/>
                <w:szCs w:val="22"/>
              </w:rPr>
              <w:t>). Likewise, fertilized treatments, regardless of rate, at MRRS</w:t>
            </w:r>
            <w:r w:rsidR="009518E7">
              <w:rPr>
                <w:rFonts w:ascii="Calibri" w:hAnsi="Calibri" w:cs="Calibri"/>
                <w:sz w:val="22"/>
                <w:szCs w:val="22"/>
              </w:rPr>
              <w:t>-21</w:t>
            </w:r>
            <w:r w:rsidRPr="003C1291">
              <w:rPr>
                <w:rFonts w:ascii="Calibri" w:hAnsi="Calibri" w:cs="Calibri"/>
                <w:sz w:val="22"/>
                <w:szCs w:val="22"/>
              </w:rPr>
              <w:t xml:space="preserve"> increased the number of pods, seeds, and seed weight of soybean plants by 19%, 19%, and 23%, respectively, in relation to the control. Although not statistically compared, the distribution of yield components among node sections varied between soybean MG. The MG 5 soybean had the greatest number of pods, seeds, and seed weight at node section 7, where branches were frequently observed (especially for the 40 and 80 </w:t>
            </w:r>
            <w:proofErr w:type="spellStart"/>
            <w:r w:rsidRPr="003C1291">
              <w:rPr>
                <w:rFonts w:ascii="Calibri" w:hAnsi="Calibri" w:cs="Calibri"/>
                <w:sz w:val="22"/>
                <w:szCs w:val="22"/>
              </w:rPr>
              <w:t>lb</w:t>
            </w:r>
            <w:proofErr w:type="spellEnd"/>
            <w:r w:rsidRPr="003C1291">
              <w:rPr>
                <w:rFonts w:ascii="Calibri" w:hAnsi="Calibri" w:cs="Calibri"/>
                <w:sz w:val="22"/>
                <w:szCs w:val="22"/>
              </w:rPr>
              <w:t xml:space="preserve"> P</w:t>
            </w:r>
            <w:r w:rsidRPr="003C1291">
              <w:rPr>
                <w:rFonts w:ascii="Calibri" w:hAnsi="Calibri" w:cs="Calibri"/>
                <w:sz w:val="22"/>
                <w:szCs w:val="22"/>
                <w:vertAlign w:val="subscript"/>
              </w:rPr>
              <w:t>2</w:t>
            </w:r>
            <w:r w:rsidRPr="003C1291">
              <w:rPr>
                <w:rFonts w:ascii="Calibri" w:hAnsi="Calibri" w:cs="Calibri"/>
                <w:sz w:val="22"/>
                <w:szCs w:val="22"/>
              </w:rPr>
              <w:t>O</w:t>
            </w:r>
            <w:r w:rsidRPr="003C1291">
              <w:rPr>
                <w:rFonts w:ascii="Calibri" w:hAnsi="Calibri" w:cs="Calibri"/>
                <w:sz w:val="22"/>
                <w:szCs w:val="22"/>
                <w:vertAlign w:val="subscript"/>
              </w:rPr>
              <w:t>5</w:t>
            </w:r>
            <w:r w:rsidRPr="003C1291">
              <w:rPr>
                <w:rFonts w:ascii="Calibri" w:hAnsi="Calibri" w:cs="Calibri"/>
                <w:sz w:val="22"/>
                <w:szCs w:val="22"/>
              </w:rPr>
              <w:t xml:space="preserve">/ac treatments), followed by the uppermost node sections 2, 3, and 1 (Table </w:t>
            </w:r>
            <w:r w:rsidR="00762923">
              <w:rPr>
                <w:rFonts w:ascii="Calibri" w:hAnsi="Calibri" w:cs="Calibri"/>
                <w:sz w:val="22"/>
                <w:szCs w:val="22"/>
              </w:rPr>
              <w:t>2</w:t>
            </w:r>
            <w:r w:rsidRPr="003C1291">
              <w:rPr>
                <w:rFonts w:ascii="Calibri" w:hAnsi="Calibri" w:cs="Calibri"/>
                <w:sz w:val="22"/>
                <w:szCs w:val="22"/>
              </w:rPr>
              <w:t xml:space="preserve">). On the other hand, the MG 4 soybean had the greatest number of pods, seeds, and seed weight at the intermediate node sections (node sections 5, 6, 4, and 7). These node sections (1, 2, 3, and 7 for the MG 5 cultivar, and 4, 5, 6, and 7 for the MG 5 cultivar) were responsible for 72% and 53% of the plants’ total seed weight, respectively. Regardless of the MG, the no-P control consistently had fewer pods and seeds across node sections than P-fertilized treatments, resulting in a lower mean seed weight node/section. The plant’s total seed weight was significantly </w:t>
            </w:r>
            <w:r w:rsidR="00A6612D" w:rsidRPr="003C1291">
              <w:rPr>
                <w:rFonts w:ascii="Calibri" w:hAnsi="Calibri" w:cs="Calibri"/>
                <w:sz w:val="22"/>
                <w:szCs w:val="22"/>
              </w:rPr>
              <w:t>(</w:t>
            </w:r>
            <w:r w:rsidR="00A6612D" w:rsidRPr="003C1291">
              <w:rPr>
                <w:rFonts w:ascii="Calibri" w:hAnsi="Calibri" w:cs="Calibri"/>
                <w:i/>
                <w:sz w:val="22"/>
                <w:szCs w:val="22"/>
              </w:rPr>
              <w:t xml:space="preserve">P </w:t>
            </w:r>
            <w:r w:rsidR="00A6612D">
              <w:rPr>
                <w:rFonts w:ascii="Calibri" w:hAnsi="Calibri" w:cs="Calibri"/>
                <w:sz w:val="22"/>
                <w:szCs w:val="22"/>
              </w:rPr>
              <w:t>≤</w:t>
            </w:r>
            <w:r w:rsidR="00A6612D" w:rsidRPr="003C1291">
              <w:rPr>
                <w:rFonts w:ascii="Calibri" w:hAnsi="Calibri" w:cs="Calibri"/>
                <w:sz w:val="22"/>
                <w:szCs w:val="22"/>
              </w:rPr>
              <w:t xml:space="preserve"> 0.</w:t>
            </w:r>
            <w:r w:rsidR="00A6612D">
              <w:rPr>
                <w:rFonts w:ascii="Calibri" w:hAnsi="Calibri" w:cs="Calibri"/>
                <w:sz w:val="22"/>
                <w:szCs w:val="22"/>
              </w:rPr>
              <w:t>10</w:t>
            </w:r>
            <w:r w:rsidR="00A6612D" w:rsidRPr="003C1291">
              <w:rPr>
                <w:rFonts w:ascii="Calibri" w:hAnsi="Calibri" w:cs="Calibri"/>
                <w:sz w:val="22"/>
                <w:szCs w:val="22"/>
              </w:rPr>
              <w:t xml:space="preserve">) </w:t>
            </w:r>
            <w:r w:rsidRPr="003C1291">
              <w:rPr>
                <w:rFonts w:ascii="Calibri" w:hAnsi="Calibri" w:cs="Calibri"/>
                <w:sz w:val="22"/>
                <w:szCs w:val="22"/>
              </w:rPr>
              <w:t>different</w:t>
            </w:r>
            <w:r w:rsidR="00512C9E">
              <w:rPr>
                <w:rFonts w:ascii="Calibri" w:hAnsi="Calibri" w:cs="Calibri"/>
                <w:sz w:val="22"/>
                <w:szCs w:val="22"/>
              </w:rPr>
              <w:t xml:space="preserve"> between</w:t>
            </w:r>
            <w:r w:rsidR="00512C9E" w:rsidRPr="003C1291">
              <w:rPr>
                <w:rFonts w:ascii="Calibri" w:hAnsi="Calibri" w:cs="Calibri"/>
                <w:sz w:val="22"/>
                <w:szCs w:val="22"/>
              </w:rPr>
              <w:t xml:space="preserve"> fertilizer-P rate</w:t>
            </w:r>
            <w:r w:rsidR="00512C9E">
              <w:rPr>
                <w:rFonts w:ascii="Calibri" w:hAnsi="Calibri" w:cs="Calibri"/>
                <w:sz w:val="22"/>
                <w:szCs w:val="22"/>
              </w:rPr>
              <w:t>s</w:t>
            </w:r>
            <w:r w:rsidRPr="003C1291">
              <w:rPr>
                <w:rFonts w:ascii="Calibri" w:hAnsi="Calibri" w:cs="Calibri"/>
                <w:sz w:val="22"/>
                <w:szCs w:val="22"/>
              </w:rPr>
              <w:t xml:space="preserve"> at </w:t>
            </w:r>
            <w:r w:rsidR="00512C9E">
              <w:rPr>
                <w:rFonts w:ascii="Calibri" w:hAnsi="Calibri" w:cs="Calibri"/>
                <w:sz w:val="22"/>
                <w:szCs w:val="22"/>
              </w:rPr>
              <w:t xml:space="preserve">both </w:t>
            </w:r>
            <w:r w:rsidRPr="003C1291">
              <w:rPr>
                <w:rFonts w:ascii="Calibri" w:hAnsi="Calibri" w:cs="Calibri"/>
                <w:sz w:val="22"/>
                <w:szCs w:val="22"/>
              </w:rPr>
              <w:t>RREC</w:t>
            </w:r>
            <w:r w:rsidR="00762923">
              <w:rPr>
                <w:rFonts w:ascii="Calibri" w:hAnsi="Calibri" w:cs="Calibri"/>
                <w:sz w:val="22"/>
                <w:szCs w:val="22"/>
              </w:rPr>
              <w:t>-21</w:t>
            </w:r>
            <w:r w:rsidRPr="003C1291">
              <w:rPr>
                <w:rFonts w:ascii="Calibri" w:hAnsi="Calibri" w:cs="Calibri"/>
                <w:sz w:val="22"/>
                <w:szCs w:val="22"/>
              </w:rPr>
              <w:t xml:space="preserve"> </w:t>
            </w:r>
            <w:r w:rsidR="00512C9E">
              <w:rPr>
                <w:rFonts w:ascii="Calibri" w:hAnsi="Calibri" w:cs="Calibri"/>
                <w:sz w:val="22"/>
                <w:szCs w:val="22"/>
              </w:rPr>
              <w:t xml:space="preserve">and </w:t>
            </w:r>
            <w:r w:rsidR="00512C9E" w:rsidRPr="003C1291">
              <w:rPr>
                <w:rFonts w:ascii="Calibri" w:hAnsi="Calibri" w:cs="Calibri"/>
                <w:sz w:val="22"/>
                <w:szCs w:val="22"/>
              </w:rPr>
              <w:t>MRRS</w:t>
            </w:r>
            <w:r w:rsidR="00512C9E">
              <w:rPr>
                <w:rFonts w:ascii="Calibri" w:hAnsi="Calibri" w:cs="Calibri"/>
                <w:sz w:val="22"/>
                <w:szCs w:val="22"/>
              </w:rPr>
              <w:t xml:space="preserve">-21, with the lowest seed weight being observed in </w:t>
            </w:r>
            <w:r w:rsidR="00A31AF7">
              <w:rPr>
                <w:rFonts w:ascii="Calibri" w:hAnsi="Calibri" w:cs="Calibri"/>
                <w:sz w:val="22"/>
                <w:szCs w:val="22"/>
              </w:rPr>
              <w:t>the</w:t>
            </w:r>
            <w:r w:rsidR="00512C9E">
              <w:rPr>
                <w:rFonts w:ascii="Calibri" w:hAnsi="Calibri" w:cs="Calibri"/>
                <w:sz w:val="22"/>
                <w:szCs w:val="22"/>
              </w:rPr>
              <w:t xml:space="preserve"> no-P control</w:t>
            </w:r>
            <w:r w:rsidRPr="003C1291">
              <w:rPr>
                <w:rFonts w:ascii="Calibri" w:hAnsi="Calibri" w:cs="Calibri"/>
                <w:sz w:val="22"/>
                <w:szCs w:val="22"/>
              </w:rPr>
              <w:t xml:space="preserve"> (Table </w:t>
            </w:r>
            <w:r w:rsidR="00762923">
              <w:rPr>
                <w:rFonts w:ascii="Calibri" w:hAnsi="Calibri" w:cs="Calibri"/>
                <w:sz w:val="22"/>
                <w:szCs w:val="22"/>
              </w:rPr>
              <w:t>2</w:t>
            </w:r>
            <w:r w:rsidRPr="003C1291">
              <w:rPr>
                <w:rFonts w:ascii="Calibri" w:hAnsi="Calibri" w:cs="Calibri"/>
                <w:sz w:val="22"/>
                <w:szCs w:val="22"/>
              </w:rPr>
              <w:t>).</w:t>
            </w:r>
            <w:r w:rsidR="00801DC0">
              <w:rPr>
                <w:rFonts w:ascii="Calibri" w:hAnsi="Calibri" w:cs="Calibri"/>
                <w:sz w:val="22"/>
                <w:szCs w:val="22"/>
              </w:rPr>
              <w:t xml:space="preserve"> </w:t>
            </w:r>
          </w:p>
          <w:p w14:paraId="19E96808" w14:textId="13140361" w:rsidR="003C1291" w:rsidRPr="00512C9E" w:rsidRDefault="00801DC0" w:rsidP="00255C28">
            <w:pPr>
              <w:widowControl w:val="0"/>
              <w:spacing w:after="120" w:line="276" w:lineRule="auto"/>
              <w:ind w:firstLine="720"/>
              <w:rPr>
                <w:rFonts w:ascii="Calibri" w:hAnsi="Calibri" w:cs="Calibri"/>
                <w:sz w:val="22"/>
                <w:szCs w:val="22"/>
              </w:rPr>
            </w:pPr>
            <w:r w:rsidRPr="00512C9E">
              <w:rPr>
                <w:rFonts w:ascii="Calibri" w:hAnsi="Calibri" w:cs="Calibri"/>
                <w:sz w:val="22"/>
                <w:szCs w:val="22"/>
              </w:rPr>
              <w:t xml:space="preserve">Overall, the greatest amount of seed weight was allocated on the plant main stem for </w:t>
            </w:r>
            <w:r w:rsidR="00243650" w:rsidRPr="00512C9E">
              <w:rPr>
                <w:rFonts w:ascii="Calibri" w:hAnsi="Calibri" w:cs="Calibri"/>
                <w:sz w:val="22"/>
                <w:szCs w:val="22"/>
              </w:rPr>
              <w:t>the</w:t>
            </w:r>
            <w:r w:rsidRPr="00512C9E">
              <w:rPr>
                <w:rFonts w:ascii="Calibri" w:hAnsi="Calibri" w:cs="Calibri"/>
                <w:sz w:val="22"/>
                <w:szCs w:val="22"/>
              </w:rPr>
              <w:t xml:space="preserve"> MG 4 cultivars</w:t>
            </w:r>
            <w:r w:rsidR="0003470B" w:rsidRPr="00512C9E">
              <w:rPr>
                <w:rFonts w:ascii="Calibri" w:hAnsi="Calibri" w:cs="Calibri"/>
                <w:sz w:val="22"/>
                <w:szCs w:val="22"/>
              </w:rPr>
              <w:t xml:space="preserve"> (average of </w:t>
            </w:r>
            <w:r w:rsidR="00512C9E" w:rsidRPr="00512C9E">
              <w:rPr>
                <w:rFonts w:ascii="Calibri" w:hAnsi="Calibri" w:cs="Calibri"/>
                <w:sz w:val="22"/>
                <w:szCs w:val="22"/>
              </w:rPr>
              <w:t>66-</w:t>
            </w:r>
            <w:r w:rsidR="009952EF" w:rsidRPr="00512C9E">
              <w:rPr>
                <w:rFonts w:ascii="Calibri" w:hAnsi="Calibri" w:cs="Calibri"/>
                <w:sz w:val="22"/>
                <w:szCs w:val="22"/>
              </w:rPr>
              <w:t>76</w:t>
            </w:r>
            <w:r w:rsidR="0003470B" w:rsidRPr="00512C9E">
              <w:rPr>
                <w:rFonts w:ascii="Calibri" w:hAnsi="Calibri" w:cs="Calibri"/>
                <w:sz w:val="22"/>
                <w:szCs w:val="22"/>
              </w:rPr>
              <w:t xml:space="preserve">% of total seed </w:t>
            </w:r>
            <w:r w:rsidR="009952EF" w:rsidRPr="00512C9E">
              <w:rPr>
                <w:rFonts w:ascii="Calibri" w:hAnsi="Calibri" w:cs="Calibri"/>
                <w:sz w:val="22"/>
                <w:szCs w:val="22"/>
              </w:rPr>
              <w:t>weight</w:t>
            </w:r>
            <w:r w:rsidR="0003470B" w:rsidRPr="00512C9E">
              <w:rPr>
                <w:rFonts w:ascii="Calibri" w:hAnsi="Calibri" w:cs="Calibri"/>
                <w:sz w:val="22"/>
                <w:szCs w:val="22"/>
              </w:rPr>
              <w:t xml:space="preserve"> per plant; Figure </w:t>
            </w:r>
            <w:r w:rsidR="009952EF" w:rsidRPr="00512C9E">
              <w:rPr>
                <w:rFonts w:ascii="Calibri" w:hAnsi="Calibri" w:cs="Calibri"/>
                <w:sz w:val="22"/>
                <w:szCs w:val="22"/>
              </w:rPr>
              <w:t>3</w:t>
            </w:r>
            <w:r w:rsidR="0003470B" w:rsidRPr="00512C9E">
              <w:rPr>
                <w:rFonts w:ascii="Calibri" w:hAnsi="Calibri" w:cs="Calibri"/>
                <w:sz w:val="22"/>
                <w:szCs w:val="22"/>
              </w:rPr>
              <w:t>)</w:t>
            </w:r>
            <w:r w:rsidRPr="00512C9E">
              <w:rPr>
                <w:rFonts w:ascii="Calibri" w:hAnsi="Calibri" w:cs="Calibri"/>
                <w:sz w:val="22"/>
                <w:szCs w:val="22"/>
              </w:rPr>
              <w:t xml:space="preserve">, </w:t>
            </w:r>
            <w:r w:rsidR="00243650" w:rsidRPr="00512C9E">
              <w:rPr>
                <w:rFonts w:ascii="Calibri" w:hAnsi="Calibri" w:cs="Calibri"/>
                <w:sz w:val="22"/>
                <w:szCs w:val="22"/>
              </w:rPr>
              <w:t xml:space="preserve">but a greater </w:t>
            </w:r>
            <w:r w:rsidR="002B6C8E" w:rsidRPr="00512C9E">
              <w:rPr>
                <w:rFonts w:ascii="Calibri" w:hAnsi="Calibri" w:cs="Calibri"/>
                <w:sz w:val="22"/>
                <w:szCs w:val="22"/>
              </w:rPr>
              <w:t>number</w:t>
            </w:r>
            <w:r w:rsidR="00243650" w:rsidRPr="00512C9E">
              <w:rPr>
                <w:rFonts w:ascii="Calibri" w:hAnsi="Calibri" w:cs="Calibri"/>
                <w:sz w:val="22"/>
                <w:szCs w:val="22"/>
              </w:rPr>
              <w:t xml:space="preserve"> of branches were present at MG 5 soybean, especially at the bottom of the plant (node sections 5 to 8)</w:t>
            </w:r>
            <w:r w:rsidR="00A31AF7">
              <w:rPr>
                <w:rFonts w:ascii="Calibri" w:hAnsi="Calibri" w:cs="Calibri"/>
                <w:sz w:val="22"/>
                <w:szCs w:val="22"/>
              </w:rPr>
              <w:t>,</w:t>
            </w:r>
            <w:r w:rsidR="00243650" w:rsidRPr="00512C9E">
              <w:rPr>
                <w:rFonts w:ascii="Calibri" w:hAnsi="Calibri" w:cs="Calibri"/>
                <w:sz w:val="22"/>
                <w:szCs w:val="22"/>
              </w:rPr>
              <w:t xml:space="preserve"> that </w:t>
            </w:r>
            <w:r w:rsidR="00A31AF7">
              <w:rPr>
                <w:rFonts w:ascii="Calibri" w:hAnsi="Calibri" w:cs="Calibri"/>
                <w:sz w:val="22"/>
                <w:szCs w:val="22"/>
              </w:rPr>
              <w:t xml:space="preserve">had </w:t>
            </w:r>
            <w:r w:rsidR="009952EF" w:rsidRPr="00512C9E">
              <w:rPr>
                <w:rFonts w:ascii="Calibri" w:hAnsi="Calibri" w:cs="Calibri"/>
                <w:sz w:val="22"/>
                <w:szCs w:val="22"/>
              </w:rPr>
              <w:t>substantial</w:t>
            </w:r>
            <w:r w:rsidR="00243650" w:rsidRPr="00512C9E">
              <w:rPr>
                <w:rFonts w:ascii="Calibri" w:hAnsi="Calibri" w:cs="Calibri"/>
                <w:sz w:val="22"/>
                <w:szCs w:val="22"/>
              </w:rPr>
              <w:t xml:space="preserve"> contribution </w:t>
            </w:r>
            <w:r w:rsidR="0003470B" w:rsidRPr="00512C9E">
              <w:rPr>
                <w:rFonts w:ascii="Calibri" w:hAnsi="Calibri" w:cs="Calibri"/>
                <w:sz w:val="22"/>
                <w:szCs w:val="22"/>
              </w:rPr>
              <w:t xml:space="preserve">(20-66%) </w:t>
            </w:r>
            <w:r w:rsidR="00243650" w:rsidRPr="00512C9E">
              <w:rPr>
                <w:rFonts w:ascii="Calibri" w:hAnsi="Calibri" w:cs="Calibri"/>
                <w:sz w:val="22"/>
                <w:szCs w:val="22"/>
              </w:rPr>
              <w:t>to the plant total seed weight</w:t>
            </w:r>
            <w:r w:rsidR="0003470B" w:rsidRPr="00512C9E">
              <w:rPr>
                <w:rFonts w:ascii="Calibri" w:hAnsi="Calibri" w:cs="Calibri"/>
                <w:sz w:val="22"/>
                <w:szCs w:val="22"/>
              </w:rPr>
              <w:t xml:space="preserve"> (Figure </w:t>
            </w:r>
            <w:r w:rsidR="009952EF" w:rsidRPr="00512C9E">
              <w:rPr>
                <w:rFonts w:ascii="Calibri" w:hAnsi="Calibri" w:cs="Calibri"/>
                <w:sz w:val="22"/>
                <w:szCs w:val="22"/>
              </w:rPr>
              <w:t>4</w:t>
            </w:r>
            <w:r w:rsidR="0003470B" w:rsidRPr="00512C9E">
              <w:rPr>
                <w:rFonts w:ascii="Calibri" w:hAnsi="Calibri" w:cs="Calibri"/>
                <w:sz w:val="22"/>
                <w:szCs w:val="22"/>
              </w:rPr>
              <w:t>)</w:t>
            </w:r>
            <w:r w:rsidR="00243650" w:rsidRPr="00512C9E">
              <w:rPr>
                <w:rFonts w:ascii="Calibri" w:hAnsi="Calibri" w:cs="Calibri"/>
                <w:sz w:val="22"/>
                <w:szCs w:val="22"/>
              </w:rPr>
              <w:t>. T</w:t>
            </w:r>
            <w:r w:rsidRPr="00512C9E">
              <w:rPr>
                <w:rFonts w:ascii="Calibri" w:hAnsi="Calibri" w:cs="Calibri"/>
                <w:sz w:val="22"/>
                <w:szCs w:val="22"/>
              </w:rPr>
              <w:t xml:space="preserve">here was an increasing </w:t>
            </w:r>
            <w:r w:rsidR="00243650" w:rsidRPr="00512C9E">
              <w:rPr>
                <w:rFonts w:ascii="Calibri" w:hAnsi="Calibri" w:cs="Calibri"/>
                <w:sz w:val="22"/>
                <w:szCs w:val="22"/>
              </w:rPr>
              <w:t>number</w:t>
            </w:r>
            <w:r w:rsidRPr="00512C9E">
              <w:rPr>
                <w:rFonts w:ascii="Calibri" w:hAnsi="Calibri" w:cs="Calibri"/>
                <w:sz w:val="22"/>
                <w:szCs w:val="22"/>
              </w:rPr>
              <w:t xml:space="preserve"> of pods and seeds (data not shown) on branches with increasing P availability, which resulted in greater seed weight </w:t>
            </w:r>
            <w:r w:rsidR="00243650" w:rsidRPr="00512C9E">
              <w:rPr>
                <w:rFonts w:ascii="Calibri" w:hAnsi="Calibri" w:cs="Calibri"/>
                <w:sz w:val="22"/>
                <w:szCs w:val="22"/>
              </w:rPr>
              <w:t xml:space="preserve">on branches and overall seed production per plant </w:t>
            </w:r>
            <w:r w:rsidRPr="00512C9E">
              <w:rPr>
                <w:rFonts w:ascii="Calibri" w:hAnsi="Calibri" w:cs="Calibri"/>
                <w:sz w:val="22"/>
                <w:szCs w:val="22"/>
              </w:rPr>
              <w:t xml:space="preserve">(Figures </w:t>
            </w:r>
            <w:r w:rsidR="00174147" w:rsidRPr="00512C9E">
              <w:rPr>
                <w:rFonts w:ascii="Calibri" w:hAnsi="Calibri" w:cs="Calibri"/>
                <w:sz w:val="22"/>
                <w:szCs w:val="22"/>
              </w:rPr>
              <w:t>3</w:t>
            </w:r>
            <w:r w:rsidRPr="00512C9E">
              <w:rPr>
                <w:rFonts w:ascii="Calibri" w:hAnsi="Calibri" w:cs="Calibri"/>
                <w:sz w:val="22"/>
                <w:szCs w:val="22"/>
              </w:rPr>
              <w:t xml:space="preserve"> </w:t>
            </w:r>
            <w:r w:rsidR="00174147" w:rsidRPr="00512C9E">
              <w:rPr>
                <w:rFonts w:ascii="Calibri" w:hAnsi="Calibri" w:cs="Calibri"/>
                <w:sz w:val="22"/>
                <w:szCs w:val="22"/>
              </w:rPr>
              <w:t>&amp; 4</w:t>
            </w:r>
            <w:r w:rsidRPr="00512C9E">
              <w:rPr>
                <w:rFonts w:ascii="Calibri" w:hAnsi="Calibri" w:cs="Calibri"/>
                <w:sz w:val="22"/>
                <w:szCs w:val="22"/>
              </w:rPr>
              <w:t xml:space="preserve">). Beyond </w:t>
            </w:r>
            <w:r w:rsidR="00174147" w:rsidRPr="00512C9E">
              <w:rPr>
                <w:rFonts w:ascii="Calibri" w:hAnsi="Calibri" w:cs="Calibri"/>
                <w:sz w:val="22"/>
                <w:szCs w:val="22"/>
              </w:rPr>
              <w:t>increasing</w:t>
            </w:r>
            <w:r w:rsidRPr="00512C9E">
              <w:rPr>
                <w:rFonts w:ascii="Calibri" w:hAnsi="Calibri" w:cs="Calibri"/>
                <w:sz w:val="22"/>
                <w:szCs w:val="22"/>
              </w:rPr>
              <w:t xml:space="preserve"> seed weight, it is worth noting that adequate P availability contribute</w:t>
            </w:r>
            <w:r w:rsidR="00243650" w:rsidRPr="00512C9E">
              <w:rPr>
                <w:rFonts w:ascii="Calibri" w:hAnsi="Calibri" w:cs="Calibri"/>
                <w:sz w:val="22"/>
                <w:szCs w:val="22"/>
              </w:rPr>
              <w:t>d</w:t>
            </w:r>
            <w:r w:rsidR="006E5B5E" w:rsidRPr="00512C9E">
              <w:rPr>
                <w:rFonts w:ascii="Calibri" w:hAnsi="Calibri" w:cs="Calibri"/>
                <w:sz w:val="22"/>
                <w:szCs w:val="22"/>
              </w:rPr>
              <w:t xml:space="preserve"> to </w:t>
            </w:r>
            <w:r w:rsidR="00174147" w:rsidRPr="00512C9E">
              <w:rPr>
                <w:rFonts w:ascii="Calibri" w:hAnsi="Calibri" w:cs="Calibri"/>
                <w:sz w:val="22"/>
                <w:szCs w:val="22"/>
              </w:rPr>
              <w:t xml:space="preserve">an </w:t>
            </w:r>
            <w:r w:rsidR="006E5B5E" w:rsidRPr="00512C9E">
              <w:rPr>
                <w:rFonts w:ascii="Calibri" w:hAnsi="Calibri" w:cs="Calibri"/>
                <w:sz w:val="22"/>
                <w:szCs w:val="22"/>
              </w:rPr>
              <w:t xml:space="preserve">increased number of branches, which is paramount to </w:t>
            </w:r>
            <w:r w:rsidRPr="00512C9E">
              <w:rPr>
                <w:rFonts w:ascii="Calibri" w:hAnsi="Calibri" w:cs="Calibri"/>
                <w:sz w:val="22"/>
                <w:szCs w:val="22"/>
              </w:rPr>
              <w:t xml:space="preserve">compensate </w:t>
            </w:r>
            <w:r w:rsidR="00174147" w:rsidRPr="00512C9E">
              <w:rPr>
                <w:rFonts w:ascii="Calibri" w:hAnsi="Calibri" w:cs="Calibri"/>
                <w:sz w:val="22"/>
                <w:szCs w:val="22"/>
              </w:rPr>
              <w:t xml:space="preserve">for </w:t>
            </w:r>
            <w:r w:rsidRPr="00512C9E">
              <w:rPr>
                <w:rFonts w:ascii="Calibri" w:hAnsi="Calibri" w:cs="Calibri"/>
                <w:sz w:val="22"/>
                <w:szCs w:val="22"/>
              </w:rPr>
              <w:t xml:space="preserve">potential </w:t>
            </w:r>
            <w:r w:rsidR="006E5B5E" w:rsidRPr="00512C9E">
              <w:rPr>
                <w:rFonts w:ascii="Calibri" w:hAnsi="Calibri" w:cs="Calibri"/>
                <w:sz w:val="22"/>
                <w:szCs w:val="22"/>
              </w:rPr>
              <w:t>soybean stand issues.</w:t>
            </w:r>
            <w:r w:rsidRPr="00512C9E">
              <w:rPr>
                <w:rFonts w:ascii="Calibri" w:hAnsi="Calibri" w:cs="Calibri"/>
                <w:sz w:val="22"/>
                <w:szCs w:val="22"/>
              </w:rPr>
              <w:t xml:space="preserve"> </w:t>
            </w:r>
          </w:p>
          <w:p w14:paraId="1093EEEB" w14:textId="61606C9F" w:rsidR="002B6C8E" w:rsidRDefault="003C1291" w:rsidP="00255C28">
            <w:pPr>
              <w:widowControl w:val="0"/>
              <w:spacing w:after="120" w:line="276" w:lineRule="auto"/>
              <w:ind w:firstLine="720"/>
              <w:rPr>
                <w:rFonts w:ascii="Calibri" w:hAnsi="Calibri" w:cs="Calibri"/>
                <w:sz w:val="22"/>
                <w:szCs w:val="22"/>
              </w:rPr>
            </w:pPr>
            <w:r w:rsidRPr="003C1291">
              <w:rPr>
                <w:rFonts w:ascii="Calibri" w:hAnsi="Calibri" w:cs="Calibri"/>
                <w:sz w:val="22"/>
                <w:szCs w:val="22"/>
              </w:rPr>
              <w:t>There was a significant P</w:t>
            </w:r>
            <w:r w:rsidR="00A31AF7">
              <w:rPr>
                <w:rFonts w:ascii="Calibri" w:hAnsi="Calibri" w:cs="Calibri"/>
                <w:sz w:val="22"/>
                <w:szCs w:val="22"/>
                <w:vertAlign w:val="subscript"/>
              </w:rPr>
              <w:t xml:space="preserve"> </w:t>
            </w:r>
            <w:r w:rsidRPr="003C1291">
              <w:rPr>
                <w:rFonts w:ascii="Calibri" w:hAnsi="Calibri" w:cs="Calibri"/>
                <w:sz w:val="22"/>
                <w:szCs w:val="22"/>
              </w:rPr>
              <w:t xml:space="preserve">rate × node section interaction </w:t>
            </w:r>
            <w:r w:rsidRPr="00A6612D">
              <w:rPr>
                <w:rFonts w:ascii="Calibri" w:hAnsi="Calibri" w:cs="Calibri"/>
                <w:sz w:val="22"/>
                <w:szCs w:val="22"/>
              </w:rPr>
              <w:t>(</w:t>
            </w:r>
            <w:r w:rsidRPr="00A6612D">
              <w:rPr>
                <w:rFonts w:ascii="Calibri" w:hAnsi="Calibri" w:cs="Calibri"/>
                <w:i/>
                <w:sz w:val="22"/>
                <w:szCs w:val="22"/>
              </w:rPr>
              <w:t>P</w:t>
            </w:r>
            <w:r w:rsidRPr="00A6612D">
              <w:rPr>
                <w:rFonts w:ascii="Calibri" w:hAnsi="Calibri" w:cs="Calibri"/>
                <w:sz w:val="22"/>
                <w:szCs w:val="22"/>
              </w:rPr>
              <w:t xml:space="preserve"> </w:t>
            </w:r>
            <w:r w:rsidR="00512C9E" w:rsidRPr="00A6612D">
              <w:rPr>
                <w:rFonts w:ascii="Calibri" w:hAnsi="Calibri" w:cs="Calibri"/>
                <w:sz w:val="22"/>
                <w:szCs w:val="22"/>
              </w:rPr>
              <w:t>=</w:t>
            </w:r>
            <w:r w:rsidRPr="00A6612D">
              <w:rPr>
                <w:rFonts w:ascii="Calibri" w:hAnsi="Calibri" w:cs="Calibri"/>
                <w:sz w:val="22"/>
                <w:szCs w:val="22"/>
              </w:rPr>
              <w:t xml:space="preserve"> </w:t>
            </w:r>
            <w:r w:rsidR="00A6612D" w:rsidRPr="00A6612D">
              <w:rPr>
                <w:rFonts w:ascii="Calibri" w:hAnsi="Calibri" w:cs="Calibri"/>
                <w:sz w:val="22"/>
                <w:szCs w:val="22"/>
              </w:rPr>
              <w:t>0.0314</w:t>
            </w:r>
            <w:r w:rsidRPr="00A6612D">
              <w:rPr>
                <w:rFonts w:ascii="Calibri" w:hAnsi="Calibri" w:cs="Calibri"/>
                <w:sz w:val="22"/>
                <w:szCs w:val="22"/>
              </w:rPr>
              <w:t>)</w:t>
            </w:r>
            <w:r w:rsidRPr="003C1291">
              <w:rPr>
                <w:rFonts w:ascii="Calibri" w:hAnsi="Calibri" w:cs="Calibri"/>
                <w:sz w:val="22"/>
                <w:szCs w:val="22"/>
              </w:rPr>
              <w:t xml:space="preserve"> for seed abortion in the RREC trial (Table </w:t>
            </w:r>
            <w:r w:rsidR="00762923">
              <w:rPr>
                <w:rFonts w:ascii="Calibri" w:hAnsi="Calibri" w:cs="Calibri"/>
                <w:sz w:val="22"/>
                <w:szCs w:val="22"/>
              </w:rPr>
              <w:t>3</w:t>
            </w:r>
            <w:r w:rsidRPr="003C1291">
              <w:rPr>
                <w:rFonts w:ascii="Calibri" w:hAnsi="Calibri" w:cs="Calibri"/>
                <w:sz w:val="22"/>
                <w:szCs w:val="22"/>
              </w:rPr>
              <w:t>). The MG 5 soybean at RREC</w:t>
            </w:r>
            <w:r w:rsidR="009518E7">
              <w:rPr>
                <w:rFonts w:ascii="Calibri" w:hAnsi="Calibri" w:cs="Calibri"/>
                <w:sz w:val="22"/>
                <w:szCs w:val="22"/>
              </w:rPr>
              <w:t>-21</w:t>
            </w:r>
            <w:r w:rsidRPr="003C1291">
              <w:rPr>
                <w:rFonts w:ascii="Calibri" w:hAnsi="Calibri" w:cs="Calibri"/>
                <w:sz w:val="22"/>
                <w:szCs w:val="22"/>
              </w:rPr>
              <w:t xml:space="preserve"> had the greatest relative seed abortion (1.3%–2.1%) in node sections 7 and 2 for the 80 </w:t>
            </w:r>
            <w:proofErr w:type="spellStart"/>
            <w:r w:rsidRPr="003C1291">
              <w:rPr>
                <w:rFonts w:ascii="Calibri" w:hAnsi="Calibri" w:cs="Calibri"/>
                <w:sz w:val="22"/>
                <w:szCs w:val="22"/>
              </w:rPr>
              <w:t>lb</w:t>
            </w:r>
            <w:proofErr w:type="spellEnd"/>
            <w:r w:rsidRPr="003C1291">
              <w:rPr>
                <w:rFonts w:ascii="Calibri" w:hAnsi="Calibri" w:cs="Calibri"/>
                <w:sz w:val="22"/>
                <w:szCs w:val="22"/>
              </w:rPr>
              <w:t xml:space="preserve"> P</w:t>
            </w:r>
            <w:r w:rsidRPr="003C1291">
              <w:rPr>
                <w:rFonts w:ascii="Calibri" w:hAnsi="Calibri" w:cs="Calibri"/>
                <w:sz w:val="22"/>
                <w:szCs w:val="22"/>
                <w:vertAlign w:val="subscript"/>
              </w:rPr>
              <w:t>2</w:t>
            </w:r>
            <w:r w:rsidRPr="003C1291">
              <w:rPr>
                <w:rFonts w:ascii="Calibri" w:hAnsi="Calibri" w:cs="Calibri"/>
                <w:sz w:val="22"/>
                <w:szCs w:val="22"/>
              </w:rPr>
              <w:t>O</w:t>
            </w:r>
            <w:r w:rsidRPr="003C1291">
              <w:rPr>
                <w:rFonts w:ascii="Calibri" w:hAnsi="Calibri" w:cs="Calibri"/>
                <w:sz w:val="22"/>
                <w:szCs w:val="22"/>
                <w:vertAlign w:val="subscript"/>
              </w:rPr>
              <w:t>5</w:t>
            </w:r>
            <w:r w:rsidRPr="003C1291">
              <w:rPr>
                <w:rFonts w:ascii="Calibri" w:hAnsi="Calibri" w:cs="Calibri"/>
                <w:sz w:val="22"/>
                <w:szCs w:val="22"/>
              </w:rPr>
              <w:t xml:space="preserve">/ac treatment, node section 4 for the no-P control, and node section 2 for the 40 </w:t>
            </w:r>
            <w:proofErr w:type="spellStart"/>
            <w:r w:rsidRPr="003C1291">
              <w:rPr>
                <w:rFonts w:ascii="Calibri" w:hAnsi="Calibri" w:cs="Calibri"/>
                <w:sz w:val="22"/>
                <w:szCs w:val="22"/>
              </w:rPr>
              <w:t>lb</w:t>
            </w:r>
            <w:proofErr w:type="spellEnd"/>
            <w:r w:rsidRPr="003C1291">
              <w:rPr>
                <w:rFonts w:ascii="Calibri" w:hAnsi="Calibri" w:cs="Calibri"/>
                <w:sz w:val="22"/>
                <w:szCs w:val="22"/>
              </w:rPr>
              <w:t xml:space="preserve"> P</w:t>
            </w:r>
            <w:r w:rsidRPr="003C1291">
              <w:rPr>
                <w:rFonts w:ascii="Calibri" w:hAnsi="Calibri" w:cs="Calibri"/>
                <w:sz w:val="22"/>
                <w:szCs w:val="22"/>
                <w:vertAlign w:val="subscript"/>
              </w:rPr>
              <w:t>2</w:t>
            </w:r>
            <w:r w:rsidRPr="003C1291">
              <w:rPr>
                <w:rFonts w:ascii="Calibri" w:hAnsi="Calibri" w:cs="Calibri"/>
                <w:sz w:val="22"/>
                <w:szCs w:val="22"/>
              </w:rPr>
              <w:t>O</w:t>
            </w:r>
            <w:r w:rsidRPr="003C1291">
              <w:rPr>
                <w:rFonts w:ascii="Calibri" w:hAnsi="Calibri" w:cs="Calibri"/>
                <w:sz w:val="22"/>
                <w:szCs w:val="22"/>
                <w:vertAlign w:val="subscript"/>
              </w:rPr>
              <w:t>5</w:t>
            </w:r>
            <w:r w:rsidRPr="003C1291">
              <w:rPr>
                <w:rFonts w:ascii="Calibri" w:hAnsi="Calibri" w:cs="Calibri"/>
                <w:sz w:val="22"/>
                <w:szCs w:val="22"/>
              </w:rPr>
              <w:t xml:space="preserve">/ac treatment (Table </w:t>
            </w:r>
            <w:r w:rsidR="00762923">
              <w:rPr>
                <w:rFonts w:ascii="Calibri" w:hAnsi="Calibri" w:cs="Calibri"/>
                <w:sz w:val="22"/>
                <w:szCs w:val="22"/>
              </w:rPr>
              <w:t>3</w:t>
            </w:r>
            <w:r w:rsidRPr="003C1291">
              <w:rPr>
                <w:rFonts w:ascii="Calibri" w:hAnsi="Calibri" w:cs="Calibri"/>
                <w:sz w:val="22"/>
                <w:szCs w:val="22"/>
              </w:rPr>
              <w:t>). For the MG 4 soybean at MRRS</w:t>
            </w:r>
            <w:r w:rsidR="009518E7">
              <w:rPr>
                <w:rFonts w:ascii="Calibri" w:hAnsi="Calibri" w:cs="Calibri"/>
                <w:sz w:val="22"/>
                <w:szCs w:val="22"/>
              </w:rPr>
              <w:t>-21</w:t>
            </w:r>
            <w:r w:rsidRPr="003C1291">
              <w:rPr>
                <w:rFonts w:ascii="Calibri" w:hAnsi="Calibri" w:cs="Calibri"/>
                <w:sz w:val="22"/>
                <w:szCs w:val="22"/>
              </w:rPr>
              <w:t xml:space="preserve">, only the main effect of node </w:t>
            </w:r>
            <w:r w:rsidRPr="003C1291">
              <w:rPr>
                <w:rFonts w:ascii="Calibri" w:hAnsi="Calibri" w:cs="Calibri"/>
                <w:sz w:val="22"/>
                <w:szCs w:val="22"/>
              </w:rPr>
              <w:lastRenderedPageBreak/>
              <w:t xml:space="preserve">section was significant </w:t>
            </w:r>
            <w:r w:rsidR="00A6612D" w:rsidRPr="003C1291">
              <w:rPr>
                <w:rFonts w:ascii="Calibri" w:hAnsi="Calibri" w:cs="Calibri"/>
                <w:sz w:val="22"/>
                <w:szCs w:val="22"/>
              </w:rPr>
              <w:t>(</w:t>
            </w:r>
            <w:r w:rsidR="00A6612D" w:rsidRPr="003C1291">
              <w:rPr>
                <w:rFonts w:ascii="Calibri" w:hAnsi="Calibri" w:cs="Calibri"/>
                <w:i/>
                <w:sz w:val="22"/>
                <w:szCs w:val="22"/>
              </w:rPr>
              <w:t xml:space="preserve">P </w:t>
            </w:r>
            <w:r w:rsidR="00A6612D">
              <w:rPr>
                <w:rFonts w:ascii="Calibri" w:hAnsi="Calibri" w:cs="Calibri"/>
                <w:sz w:val="22"/>
                <w:szCs w:val="22"/>
              </w:rPr>
              <w:t>≤</w:t>
            </w:r>
            <w:r w:rsidR="00A6612D" w:rsidRPr="003C1291">
              <w:rPr>
                <w:rFonts w:ascii="Calibri" w:hAnsi="Calibri" w:cs="Calibri"/>
                <w:sz w:val="22"/>
                <w:szCs w:val="22"/>
              </w:rPr>
              <w:t xml:space="preserve"> 0.</w:t>
            </w:r>
            <w:r w:rsidR="00A6612D">
              <w:rPr>
                <w:rFonts w:ascii="Calibri" w:hAnsi="Calibri" w:cs="Calibri"/>
                <w:sz w:val="22"/>
                <w:szCs w:val="22"/>
              </w:rPr>
              <w:t>10</w:t>
            </w:r>
            <w:r w:rsidR="00A6612D" w:rsidRPr="003C1291">
              <w:rPr>
                <w:rFonts w:ascii="Calibri" w:hAnsi="Calibri" w:cs="Calibri"/>
                <w:sz w:val="22"/>
                <w:szCs w:val="22"/>
              </w:rPr>
              <w:t xml:space="preserve">) </w:t>
            </w:r>
            <w:r w:rsidRPr="003C1291">
              <w:rPr>
                <w:rFonts w:ascii="Calibri" w:hAnsi="Calibri" w:cs="Calibri"/>
                <w:sz w:val="22"/>
                <w:szCs w:val="22"/>
              </w:rPr>
              <w:t>for seed abortion with the greatest abortion (1.15%–1.56%) being observed in node sections 5, 3, 4, and 7 (Table</w:t>
            </w:r>
            <w:r w:rsidR="00762923">
              <w:rPr>
                <w:rFonts w:ascii="Calibri" w:hAnsi="Calibri" w:cs="Calibri"/>
                <w:sz w:val="22"/>
                <w:szCs w:val="22"/>
              </w:rPr>
              <w:t xml:space="preserve"> 3</w:t>
            </w:r>
            <w:r w:rsidRPr="003C1291">
              <w:rPr>
                <w:rFonts w:ascii="Calibri" w:hAnsi="Calibri" w:cs="Calibri"/>
                <w:sz w:val="22"/>
                <w:szCs w:val="22"/>
              </w:rPr>
              <w:t>). Overall, the total seed abortion/plant was about 6.3% for the MG 5 at RREC</w:t>
            </w:r>
            <w:r w:rsidR="00762923">
              <w:rPr>
                <w:rFonts w:ascii="Calibri" w:hAnsi="Calibri" w:cs="Calibri"/>
                <w:sz w:val="22"/>
                <w:szCs w:val="22"/>
              </w:rPr>
              <w:t>-21</w:t>
            </w:r>
            <w:r w:rsidRPr="003C1291">
              <w:rPr>
                <w:rFonts w:ascii="Calibri" w:hAnsi="Calibri" w:cs="Calibri"/>
                <w:sz w:val="22"/>
                <w:szCs w:val="22"/>
              </w:rPr>
              <w:t xml:space="preserve"> and 11.0% for the MG 4 at MRRS</w:t>
            </w:r>
            <w:r w:rsidR="00762923">
              <w:rPr>
                <w:rFonts w:ascii="Calibri" w:hAnsi="Calibri" w:cs="Calibri"/>
                <w:sz w:val="22"/>
                <w:szCs w:val="22"/>
              </w:rPr>
              <w:t>-21</w:t>
            </w:r>
            <w:r w:rsidRPr="003C1291">
              <w:rPr>
                <w:rFonts w:ascii="Calibri" w:hAnsi="Calibri" w:cs="Calibri"/>
                <w:sz w:val="22"/>
                <w:szCs w:val="22"/>
              </w:rPr>
              <w:t>. There was a positive correlation between pod number (</w:t>
            </w:r>
            <w:r w:rsidRPr="003C1291">
              <w:rPr>
                <w:rFonts w:ascii="Calibri" w:hAnsi="Calibri" w:cs="Calibri"/>
                <w:i/>
                <w:sz w:val="22"/>
                <w:szCs w:val="22"/>
              </w:rPr>
              <w:t xml:space="preserve">r </w:t>
            </w:r>
            <w:r w:rsidRPr="003C1291">
              <w:rPr>
                <w:rFonts w:ascii="Calibri" w:hAnsi="Calibri" w:cs="Calibri"/>
                <w:sz w:val="22"/>
                <w:szCs w:val="22"/>
              </w:rPr>
              <w:t>= 0.79 and 0.57) and seed abortion (</w:t>
            </w:r>
            <w:r w:rsidRPr="003C1291">
              <w:rPr>
                <w:rFonts w:ascii="Calibri" w:hAnsi="Calibri" w:cs="Calibri"/>
                <w:i/>
                <w:sz w:val="22"/>
                <w:szCs w:val="22"/>
              </w:rPr>
              <w:t>n</w:t>
            </w:r>
            <w:r w:rsidRPr="003C1291">
              <w:rPr>
                <w:rFonts w:ascii="Calibri" w:hAnsi="Calibri" w:cs="Calibri"/>
                <w:sz w:val="22"/>
                <w:szCs w:val="22"/>
              </w:rPr>
              <w:t xml:space="preserve"> = 96 and 132) with </w:t>
            </w:r>
            <w:r w:rsidRPr="003C1291">
              <w:rPr>
                <w:rFonts w:ascii="Calibri" w:hAnsi="Calibri" w:cs="Calibri"/>
                <w:i/>
                <w:sz w:val="22"/>
                <w:szCs w:val="22"/>
              </w:rPr>
              <w:t xml:space="preserve">P &lt; </w:t>
            </w:r>
            <w:r w:rsidRPr="003C1291">
              <w:rPr>
                <w:rFonts w:ascii="Calibri" w:hAnsi="Calibri" w:cs="Calibri"/>
                <w:sz w:val="22"/>
                <w:szCs w:val="22"/>
              </w:rPr>
              <w:t>0.001 for RREC</w:t>
            </w:r>
            <w:r w:rsidR="009518E7">
              <w:rPr>
                <w:rFonts w:ascii="Calibri" w:hAnsi="Calibri" w:cs="Calibri"/>
                <w:sz w:val="22"/>
                <w:szCs w:val="22"/>
              </w:rPr>
              <w:t>-21</w:t>
            </w:r>
            <w:r w:rsidRPr="003C1291">
              <w:rPr>
                <w:rFonts w:ascii="Calibri" w:hAnsi="Calibri" w:cs="Calibri"/>
                <w:sz w:val="22"/>
                <w:szCs w:val="22"/>
              </w:rPr>
              <w:t xml:space="preserve"> and MRRS</w:t>
            </w:r>
            <w:r w:rsidR="009518E7">
              <w:rPr>
                <w:rFonts w:ascii="Calibri" w:hAnsi="Calibri" w:cs="Calibri"/>
                <w:sz w:val="22"/>
                <w:szCs w:val="22"/>
              </w:rPr>
              <w:t>-21</w:t>
            </w:r>
            <w:r w:rsidRPr="003C1291">
              <w:rPr>
                <w:rFonts w:ascii="Calibri" w:hAnsi="Calibri" w:cs="Calibri"/>
                <w:sz w:val="22"/>
                <w:szCs w:val="22"/>
              </w:rPr>
              <w:t xml:space="preserve">, respectively, as the greatest seed abortion was observed in the node sections that showed the highest pod and seed number. This behavior is probably related to the plant's inability to fill all seed cavities as a result of competition for P and other nutrients among developing seeds in these sections with an increased number of pods. </w:t>
            </w:r>
          </w:p>
          <w:p w14:paraId="1B823E2A" w14:textId="15B2FE40" w:rsidR="005B3DC9" w:rsidRPr="006A0C7A" w:rsidRDefault="005B3DC9" w:rsidP="005B3DC9">
            <w:pPr>
              <w:widowControl w:val="0"/>
              <w:spacing w:after="120" w:line="276" w:lineRule="auto"/>
              <w:ind w:firstLine="720"/>
              <w:rPr>
                <w:rFonts w:ascii="Calibri" w:hAnsi="Calibri" w:cs="Calibri"/>
                <w:sz w:val="22"/>
                <w:szCs w:val="22"/>
              </w:rPr>
            </w:pPr>
            <w:r w:rsidRPr="00A6612D">
              <w:rPr>
                <w:rFonts w:ascii="Calibri" w:hAnsi="Calibri" w:cs="Calibri"/>
                <w:sz w:val="22"/>
                <w:szCs w:val="22"/>
              </w:rPr>
              <w:t xml:space="preserve">Soybean grain yield was significantly </w:t>
            </w:r>
            <w:r w:rsidR="00A6612D" w:rsidRPr="00A6612D">
              <w:rPr>
                <w:rFonts w:ascii="Calibri" w:hAnsi="Calibri" w:cs="Calibri"/>
                <w:sz w:val="22"/>
                <w:szCs w:val="22"/>
              </w:rPr>
              <w:t>(</w:t>
            </w:r>
            <w:r w:rsidR="00A6612D" w:rsidRPr="00A6612D">
              <w:rPr>
                <w:rFonts w:ascii="Calibri" w:hAnsi="Calibri" w:cs="Calibri"/>
                <w:i/>
                <w:sz w:val="22"/>
                <w:szCs w:val="22"/>
              </w:rPr>
              <w:t xml:space="preserve">P </w:t>
            </w:r>
            <w:r w:rsidR="00A6612D" w:rsidRPr="00A6612D">
              <w:rPr>
                <w:rFonts w:ascii="Calibri" w:hAnsi="Calibri" w:cs="Calibri"/>
                <w:sz w:val="22"/>
                <w:szCs w:val="22"/>
              </w:rPr>
              <w:t xml:space="preserve">≤ 0.10) </w:t>
            </w:r>
            <w:r w:rsidRPr="00A6612D">
              <w:rPr>
                <w:rFonts w:ascii="Calibri" w:hAnsi="Calibri" w:cs="Calibri"/>
                <w:sz w:val="22"/>
                <w:szCs w:val="22"/>
              </w:rPr>
              <w:t>affected by fertilizer-P rates in two out of six trials, where fertilized treatments produced 15-23% greater yield than the no-P control (Figure 5B &amp; C), highlighting the importance of adequate P management for high soybean yield potential. In addition, numerical differences were observed in the MRRS-23 trial (Figure 5E)</w:t>
            </w:r>
            <w:r w:rsidRPr="0078571D">
              <w:rPr>
                <w:rFonts w:ascii="Calibri" w:hAnsi="Calibri" w:cs="Calibri"/>
                <w:sz w:val="22"/>
                <w:szCs w:val="22"/>
              </w:rPr>
              <w:t xml:space="preserve">. Individual seed weight </w:t>
            </w:r>
            <w:r w:rsidR="00A6612D" w:rsidRPr="0078571D">
              <w:rPr>
                <w:rFonts w:ascii="Calibri" w:hAnsi="Calibri" w:cs="Calibri"/>
                <w:sz w:val="22"/>
                <w:szCs w:val="22"/>
              </w:rPr>
              <w:t xml:space="preserve">fluctuated among node sections and fertilizer-P rates, with </w:t>
            </w:r>
            <w:r w:rsidRPr="0078571D">
              <w:rPr>
                <w:rFonts w:ascii="Calibri" w:hAnsi="Calibri" w:cs="Calibri"/>
                <w:sz w:val="22"/>
                <w:szCs w:val="22"/>
              </w:rPr>
              <w:t xml:space="preserve">the no-P control showing smaller </w:t>
            </w:r>
            <w:r w:rsidR="00A6612D" w:rsidRPr="0078571D">
              <w:rPr>
                <w:rFonts w:ascii="Calibri" w:hAnsi="Calibri" w:cs="Calibri"/>
                <w:sz w:val="22"/>
                <w:szCs w:val="22"/>
              </w:rPr>
              <w:t>seed</w:t>
            </w:r>
            <w:r w:rsidRPr="0078571D">
              <w:rPr>
                <w:rFonts w:ascii="Calibri" w:hAnsi="Calibri" w:cs="Calibri"/>
                <w:sz w:val="22"/>
                <w:szCs w:val="22"/>
              </w:rPr>
              <w:t xml:space="preserve"> weight </w:t>
            </w:r>
            <w:r w:rsidR="00A6612D" w:rsidRPr="0078571D">
              <w:rPr>
                <w:rFonts w:ascii="Calibri" w:hAnsi="Calibri" w:cs="Calibri"/>
                <w:sz w:val="22"/>
                <w:szCs w:val="22"/>
              </w:rPr>
              <w:t>at MRRS-21,</w:t>
            </w:r>
            <w:r w:rsidR="0078571D" w:rsidRPr="0078571D">
              <w:rPr>
                <w:rFonts w:ascii="Calibri" w:hAnsi="Calibri" w:cs="Calibri"/>
                <w:sz w:val="22"/>
                <w:szCs w:val="22"/>
              </w:rPr>
              <w:t xml:space="preserve"> MRRS-23,</w:t>
            </w:r>
            <w:r w:rsidR="00A6612D" w:rsidRPr="0078571D">
              <w:rPr>
                <w:rFonts w:ascii="Calibri" w:hAnsi="Calibri" w:cs="Calibri"/>
                <w:sz w:val="22"/>
                <w:szCs w:val="22"/>
              </w:rPr>
              <w:t xml:space="preserve"> RREC-22, </w:t>
            </w:r>
            <w:r w:rsidR="00BD29F0">
              <w:rPr>
                <w:rFonts w:ascii="Calibri" w:hAnsi="Calibri" w:cs="Calibri"/>
                <w:sz w:val="22"/>
                <w:szCs w:val="22"/>
              </w:rPr>
              <w:t xml:space="preserve">and </w:t>
            </w:r>
            <w:r w:rsidR="00A6612D" w:rsidRPr="0078571D">
              <w:rPr>
                <w:rFonts w:ascii="Calibri" w:hAnsi="Calibri" w:cs="Calibri"/>
                <w:sz w:val="22"/>
                <w:szCs w:val="22"/>
              </w:rPr>
              <w:t>RREC-23</w:t>
            </w:r>
            <w:r w:rsidRPr="0078571D">
              <w:rPr>
                <w:rFonts w:ascii="Calibri" w:hAnsi="Calibri" w:cs="Calibri"/>
                <w:sz w:val="22"/>
                <w:szCs w:val="22"/>
              </w:rPr>
              <w:t xml:space="preserve"> (</w:t>
            </w:r>
            <w:r w:rsidR="00A6612D" w:rsidRPr="0078571D">
              <w:rPr>
                <w:rFonts w:ascii="Calibri" w:hAnsi="Calibri" w:cs="Calibri"/>
                <w:sz w:val="22"/>
                <w:szCs w:val="22"/>
              </w:rPr>
              <w:t xml:space="preserve">smaller slope and consistent lower weight across node sections; </w:t>
            </w:r>
            <w:r w:rsidRPr="0078571D">
              <w:rPr>
                <w:rFonts w:ascii="Calibri" w:hAnsi="Calibri" w:cs="Calibri"/>
                <w:sz w:val="22"/>
                <w:szCs w:val="22"/>
              </w:rPr>
              <w:t>Figure</w:t>
            </w:r>
            <w:r w:rsidR="00A6612D" w:rsidRPr="0078571D">
              <w:rPr>
                <w:rFonts w:ascii="Calibri" w:hAnsi="Calibri" w:cs="Calibri"/>
                <w:sz w:val="22"/>
                <w:szCs w:val="22"/>
              </w:rPr>
              <w:t>s</w:t>
            </w:r>
            <w:r w:rsidRPr="0078571D">
              <w:rPr>
                <w:rFonts w:ascii="Calibri" w:hAnsi="Calibri" w:cs="Calibri"/>
                <w:sz w:val="22"/>
                <w:szCs w:val="22"/>
              </w:rPr>
              <w:t xml:space="preserve"> </w:t>
            </w:r>
            <w:r w:rsidR="00A6612D" w:rsidRPr="0078571D">
              <w:rPr>
                <w:rFonts w:ascii="Calibri" w:hAnsi="Calibri" w:cs="Calibri"/>
                <w:sz w:val="22"/>
                <w:szCs w:val="22"/>
              </w:rPr>
              <w:t>6 &amp; 7</w:t>
            </w:r>
            <w:r w:rsidRPr="0078571D">
              <w:rPr>
                <w:rFonts w:ascii="Calibri" w:hAnsi="Calibri" w:cs="Calibri"/>
                <w:sz w:val="22"/>
                <w:szCs w:val="22"/>
              </w:rPr>
              <w:t>)</w:t>
            </w:r>
            <w:r w:rsidR="00A6612D" w:rsidRPr="0078571D">
              <w:rPr>
                <w:rFonts w:ascii="Calibri" w:hAnsi="Calibri" w:cs="Calibri"/>
                <w:sz w:val="22"/>
                <w:szCs w:val="22"/>
              </w:rPr>
              <w:t>.</w:t>
            </w:r>
            <w:r w:rsidRPr="0078571D">
              <w:rPr>
                <w:rFonts w:ascii="Calibri" w:hAnsi="Calibri" w:cs="Calibri"/>
                <w:sz w:val="22"/>
                <w:szCs w:val="22"/>
              </w:rPr>
              <w:t xml:space="preserve"> </w:t>
            </w:r>
            <w:r w:rsidR="0078571D" w:rsidRPr="0078571D">
              <w:rPr>
                <w:rFonts w:ascii="Calibri" w:hAnsi="Calibri" w:cs="Calibri"/>
                <w:sz w:val="22"/>
                <w:szCs w:val="22"/>
              </w:rPr>
              <w:t>A</w:t>
            </w:r>
            <w:r w:rsidRPr="0078571D">
              <w:rPr>
                <w:rFonts w:ascii="Calibri" w:hAnsi="Calibri" w:cs="Calibri"/>
                <w:sz w:val="22"/>
                <w:szCs w:val="22"/>
              </w:rPr>
              <w:t xml:space="preserve"> similar trend was also observed for seed-P concentration in the main stem and branch nodes for trials carried out in 2021</w:t>
            </w:r>
            <w:r w:rsidR="0078571D" w:rsidRPr="0078571D">
              <w:rPr>
                <w:rFonts w:ascii="Calibri" w:hAnsi="Calibri" w:cs="Calibri"/>
                <w:sz w:val="22"/>
                <w:szCs w:val="22"/>
              </w:rPr>
              <w:t>, where the unfertilized control consistently showed lower seed-P concentration</w:t>
            </w:r>
            <w:r w:rsidRPr="0078571D">
              <w:rPr>
                <w:rFonts w:ascii="Calibri" w:hAnsi="Calibri" w:cs="Calibri"/>
                <w:sz w:val="22"/>
                <w:szCs w:val="22"/>
              </w:rPr>
              <w:t xml:space="preserve"> </w:t>
            </w:r>
            <w:r w:rsidR="0078571D" w:rsidRPr="0078571D">
              <w:rPr>
                <w:rFonts w:ascii="Calibri" w:hAnsi="Calibri" w:cs="Calibri"/>
                <w:sz w:val="22"/>
                <w:szCs w:val="22"/>
              </w:rPr>
              <w:t xml:space="preserve">across branch and main stem node sections </w:t>
            </w:r>
            <w:r w:rsidRPr="0078571D">
              <w:rPr>
                <w:rFonts w:ascii="Calibri" w:hAnsi="Calibri" w:cs="Calibri"/>
                <w:sz w:val="22"/>
                <w:szCs w:val="22"/>
              </w:rPr>
              <w:t>(</w:t>
            </w:r>
            <w:r w:rsidRPr="006A0C7A">
              <w:rPr>
                <w:rFonts w:ascii="Calibri" w:hAnsi="Calibri" w:cs="Calibri"/>
                <w:sz w:val="22"/>
                <w:szCs w:val="22"/>
              </w:rPr>
              <w:t xml:space="preserve">Figure </w:t>
            </w:r>
            <w:r w:rsidR="006A0C7A">
              <w:rPr>
                <w:rFonts w:ascii="Calibri" w:hAnsi="Calibri" w:cs="Calibri"/>
                <w:sz w:val="22"/>
                <w:szCs w:val="22"/>
              </w:rPr>
              <w:t>8</w:t>
            </w:r>
            <w:r w:rsidRPr="0078571D">
              <w:rPr>
                <w:rFonts w:ascii="Calibri" w:hAnsi="Calibri" w:cs="Calibri"/>
                <w:sz w:val="22"/>
                <w:szCs w:val="22"/>
              </w:rPr>
              <w:t xml:space="preserve">). These results indicate that P-deficient soybeans tend to produce fewer pods, less seed per pod, and seeds with lower weight and P concentration. </w:t>
            </w:r>
            <w:r w:rsidR="00962862" w:rsidRPr="0042160A">
              <w:rPr>
                <w:rFonts w:ascii="Calibri" w:hAnsi="Calibri" w:cs="Calibri"/>
                <w:sz w:val="22"/>
                <w:szCs w:val="22"/>
              </w:rPr>
              <w:t>S</w:t>
            </w:r>
            <w:r w:rsidRPr="0042160A">
              <w:rPr>
                <w:rFonts w:ascii="Calibri" w:hAnsi="Calibri" w:cs="Calibri"/>
                <w:sz w:val="22"/>
                <w:szCs w:val="22"/>
              </w:rPr>
              <w:t>eed-P reserves, such as phytate</w:t>
            </w:r>
            <w:r w:rsidR="00962862" w:rsidRPr="0042160A">
              <w:rPr>
                <w:rFonts w:ascii="Calibri" w:hAnsi="Calibri" w:cs="Calibri"/>
                <w:sz w:val="22"/>
                <w:szCs w:val="22"/>
              </w:rPr>
              <w:t xml:space="preserve"> which accounts </w:t>
            </w:r>
            <w:r w:rsidR="0042160A" w:rsidRPr="0042160A">
              <w:rPr>
                <w:rFonts w:ascii="Calibri" w:hAnsi="Calibri" w:cs="Calibri"/>
                <w:sz w:val="22"/>
                <w:szCs w:val="22"/>
              </w:rPr>
              <w:t xml:space="preserve">for </w:t>
            </w:r>
            <w:r w:rsidR="00962862" w:rsidRPr="0042160A">
              <w:rPr>
                <w:rFonts w:ascii="Calibri" w:hAnsi="Calibri" w:cs="Calibri"/>
                <w:sz w:val="22"/>
                <w:szCs w:val="22"/>
              </w:rPr>
              <w:t>up to 50% of P in legume seeds</w:t>
            </w:r>
            <w:r w:rsidRPr="0042160A">
              <w:rPr>
                <w:rFonts w:ascii="Calibri" w:hAnsi="Calibri" w:cs="Calibri"/>
                <w:sz w:val="22"/>
                <w:szCs w:val="22"/>
              </w:rPr>
              <w:t xml:space="preserve">, </w:t>
            </w:r>
            <w:r w:rsidR="0042160A" w:rsidRPr="0042160A">
              <w:rPr>
                <w:rFonts w:ascii="Calibri" w:hAnsi="Calibri" w:cs="Calibri"/>
                <w:sz w:val="22"/>
                <w:szCs w:val="22"/>
              </w:rPr>
              <w:t xml:space="preserve">provide the germinating seed with a source of P for the synthesis of membrane lipids and nucleic acids </w:t>
            </w:r>
            <w:r w:rsidR="0042160A" w:rsidRPr="00153085">
              <w:rPr>
                <w:rFonts w:ascii="Calibri" w:hAnsi="Calibri" w:cs="Calibri"/>
                <w:sz w:val="22"/>
                <w:szCs w:val="22"/>
              </w:rPr>
              <w:t>(Rengel et al., 2022)</w:t>
            </w:r>
            <w:r w:rsidRPr="00153085">
              <w:rPr>
                <w:rFonts w:ascii="Calibri" w:hAnsi="Calibri" w:cs="Calibri"/>
                <w:sz w:val="22"/>
                <w:szCs w:val="22"/>
              </w:rPr>
              <w:t>.</w:t>
            </w:r>
            <w:r w:rsidRPr="0042160A">
              <w:rPr>
                <w:rFonts w:ascii="Calibri" w:hAnsi="Calibri" w:cs="Calibri"/>
                <w:sz w:val="22"/>
                <w:szCs w:val="22"/>
              </w:rPr>
              <w:t xml:space="preserve"> Hence, below-optimum P availability not only impacts seed size and grain yield but also inorganic P accumulation, which may impact seed vigor, germination, and initial plant stand establishment.</w:t>
            </w:r>
          </w:p>
          <w:p w14:paraId="7098892D" w14:textId="1C581E80" w:rsidR="005B3DC9" w:rsidRPr="006A0C7A" w:rsidRDefault="005B3DC9" w:rsidP="00E82F5B">
            <w:pPr>
              <w:widowControl w:val="0"/>
              <w:tabs>
                <w:tab w:val="num" w:pos="720"/>
              </w:tabs>
              <w:spacing w:after="120" w:line="276" w:lineRule="auto"/>
              <w:ind w:firstLine="720"/>
              <w:rPr>
                <w:rFonts w:ascii="Calibri" w:hAnsi="Calibri" w:cs="Calibri"/>
                <w:sz w:val="22"/>
                <w:szCs w:val="22"/>
              </w:rPr>
            </w:pPr>
            <w:r w:rsidRPr="006A0C7A">
              <w:rPr>
                <w:rFonts w:ascii="Calibri" w:hAnsi="Calibri" w:cs="Calibri"/>
                <w:bCs w:val="0"/>
                <w:sz w:val="22"/>
                <w:szCs w:val="22"/>
              </w:rPr>
              <w:t>Soybean l</w:t>
            </w:r>
            <w:r w:rsidRPr="000674DD">
              <w:rPr>
                <w:rFonts w:ascii="Calibri" w:hAnsi="Calibri" w:cs="Calibri"/>
                <w:bCs w:val="0"/>
                <w:sz w:val="22"/>
                <w:szCs w:val="22"/>
              </w:rPr>
              <w:t>eaf-P concentration</w:t>
            </w:r>
            <w:r w:rsidR="00E82F5B" w:rsidRPr="000674DD">
              <w:rPr>
                <w:rFonts w:ascii="Calibri" w:hAnsi="Calibri" w:cs="Calibri"/>
                <w:b/>
                <w:sz w:val="22"/>
                <w:szCs w:val="22"/>
              </w:rPr>
              <w:t xml:space="preserve"> </w:t>
            </w:r>
            <w:r w:rsidRPr="000674DD">
              <w:rPr>
                <w:rFonts w:ascii="Calibri" w:hAnsi="Calibri" w:cs="Calibri"/>
                <w:sz w:val="22"/>
                <w:szCs w:val="22"/>
              </w:rPr>
              <w:t>is dynamic across time and declines as reproductive growth progresses</w:t>
            </w:r>
            <w:r w:rsidR="00E82F5B" w:rsidRPr="000674DD">
              <w:rPr>
                <w:rFonts w:ascii="Calibri" w:hAnsi="Calibri" w:cs="Calibri"/>
                <w:sz w:val="22"/>
                <w:szCs w:val="22"/>
              </w:rPr>
              <w:t xml:space="preserve">, regardless of </w:t>
            </w:r>
            <w:r w:rsidR="000674DD" w:rsidRPr="000674DD">
              <w:rPr>
                <w:rFonts w:ascii="Calibri" w:hAnsi="Calibri" w:cs="Calibri"/>
                <w:sz w:val="22"/>
                <w:szCs w:val="22"/>
              </w:rPr>
              <w:t xml:space="preserve">P </w:t>
            </w:r>
            <w:r w:rsidR="00E82F5B" w:rsidRPr="000674DD">
              <w:rPr>
                <w:rFonts w:ascii="Calibri" w:hAnsi="Calibri" w:cs="Calibri"/>
                <w:sz w:val="22"/>
                <w:szCs w:val="22"/>
              </w:rPr>
              <w:t xml:space="preserve">fertilization and soybean MG (Figures </w:t>
            </w:r>
            <w:r w:rsidR="006A0C7A">
              <w:rPr>
                <w:rFonts w:ascii="Calibri" w:hAnsi="Calibri" w:cs="Calibri"/>
                <w:sz w:val="22"/>
                <w:szCs w:val="22"/>
              </w:rPr>
              <w:t>9</w:t>
            </w:r>
            <w:r w:rsidR="00E82F5B" w:rsidRPr="000674DD">
              <w:rPr>
                <w:rFonts w:ascii="Calibri" w:hAnsi="Calibri" w:cs="Calibri"/>
                <w:sz w:val="22"/>
                <w:szCs w:val="22"/>
              </w:rPr>
              <w:t xml:space="preserve">, </w:t>
            </w:r>
            <w:r w:rsidR="006A0C7A">
              <w:rPr>
                <w:rFonts w:ascii="Calibri" w:hAnsi="Calibri" w:cs="Calibri"/>
                <w:sz w:val="22"/>
                <w:szCs w:val="22"/>
              </w:rPr>
              <w:t>10</w:t>
            </w:r>
            <w:r w:rsidR="00E82F5B" w:rsidRPr="000674DD">
              <w:rPr>
                <w:rFonts w:ascii="Calibri" w:hAnsi="Calibri" w:cs="Calibri"/>
                <w:sz w:val="22"/>
                <w:szCs w:val="22"/>
              </w:rPr>
              <w:t xml:space="preserve">, and </w:t>
            </w:r>
            <w:r w:rsidR="006A0C7A">
              <w:rPr>
                <w:rFonts w:ascii="Calibri" w:hAnsi="Calibri" w:cs="Calibri"/>
                <w:sz w:val="22"/>
                <w:szCs w:val="22"/>
              </w:rPr>
              <w:t>11</w:t>
            </w:r>
            <w:r w:rsidR="00E82F5B" w:rsidRPr="000674DD">
              <w:rPr>
                <w:rFonts w:ascii="Calibri" w:hAnsi="Calibri" w:cs="Calibri"/>
                <w:sz w:val="22"/>
                <w:szCs w:val="22"/>
              </w:rPr>
              <w:t xml:space="preserve">). Leaf-P concentration was </w:t>
            </w:r>
            <w:r w:rsidRPr="000674DD">
              <w:rPr>
                <w:rFonts w:ascii="Calibri" w:hAnsi="Calibri" w:cs="Calibri"/>
                <w:sz w:val="22"/>
                <w:szCs w:val="22"/>
              </w:rPr>
              <w:t xml:space="preserve">consistently different among fertilizer-P treatments (80 &gt; 40 &gt; 0 </w:t>
            </w:r>
            <w:proofErr w:type="spellStart"/>
            <w:r w:rsidRPr="000674DD">
              <w:rPr>
                <w:rFonts w:ascii="Calibri" w:hAnsi="Calibri" w:cs="Calibri"/>
                <w:sz w:val="22"/>
                <w:szCs w:val="22"/>
              </w:rPr>
              <w:t>lb</w:t>
            </w:r>
            <w:proofErr w:type="spellEnd"/>
            <w:r w:rsidRPr="000674DD">
              <w:rPr>
                <w:rFonts w:ascii="Calibri" w:hAnsi="Calibri" w:cs="Calibri"/>
                <w:sz w:val="22"/>
                <w:szCs w:val="22"/>
              </w:rPr>
              <w:t xml:space="preserve"> P</w:t>
            </w:r>
            <w:r w:rsidRPr="000674DD">
              <w:rPr>
                <w:rFonts w:ascii="Calibri" w:hAnsi="Calibri" w:cs="Calibri"/>
                <w:sz w:val="22"/>
                <w:szCs w:val="22"/>
                <w:vertAlign w:val="subscript"/>
              </w:rPr>
              <w:t>2</w:t>
            </w:r>
            <w:r w:rsidRPr="000674DD">
              <w:rPr>
                <w:rFonts w:ascii="Calibri" w:hAnsi="Calibri" w:cs="Calibri"/>
                <w:sz w:val="22"/>
                <w:szCs w:val="22"/>
              </w:rPr>
              <w:t>O</w:t>
            </w:r>
            <w:r w:rsidRPr="000674DD">
              <w:rPr>
                <w:rFonts w:ascii="Calibri" w:hAnsi="Calibri" w:cs="Calibri"/>
                <w:sz w:val="22"/>
                <w:szCs w:val="22"/>
                <w:vertAlign w:val="subscript"/>
              </w:rPr>
              <w:t>5</w:t>
            </w:r>
            <w:r w:rsidRPr="000674DD">
              <w:rPr>
                <w:rFonts w:ascii="Calibri" w:hAnsi="Calibri" w:cs="Calibri"/>
                <w:sz w:val="22"/>
                <w:szCs w:val="22"/>
              </w:rPr>
              <w:t>/ac)</w:t>
            </w:r>
            <w:r w:rsidR="00E82F5B" w:rsidRPr="000674DD">
              <w:rPr>
                <w:rFonts w:ascii="Calibri" w:hAnsi="Calibri" w:cs="Calibri"/>
                <w:sz w:val="22"/>
                <w:szCs w:val="22"/>
              </w:rPr>
              <w:t>, with the greatest differences being observed at early reproductive stages (R1-R3</w:t>
            </w:r>
            <w:r w:rsidR="00E82F5B" w:rsidRPr="00CD4D83">
              <w:rPr>
                <w:rFonts w:ascii="Calibri" w:hAnsi="Calibri" w:cs="Calibri"/>
                <w:sz w:val="22"/>
                <w:szCs w:val="22"/>
              </w:rPr>
              <w:t xml:space="preserve">). These results are consistent with </w:t>
            </w:r>
            <w:r w:rsidR="006A0C7A">
              <w:rPr>
                <w:rFonts w:ascii="Calibri" w:hAnsi="Calibri" w:cs="Calibri"/>
                <w:sz w:val="22"/>
                <w:szCs w:val="22"/>
              </w:rPr>
              <w:t>the research</w:t>
            </w:r>
            <w:r w:rsidR="00E82F5B" w:rsidRPr="00CD4D83">
              <w:rPr>
                <w:rFonts w:ascii="Calibri" w:hAnsi="Calibri" w:cs="Calibri"/>
                <w:sz w:val="22"/>
                <w:szCs w:val="22"/>
              </w:rPr>
              <w:t xml:space="preserve"> of </w:t>
            </w:r>
            <w:r w:rsidR="00E82F5B" w:rsidRPr="00153085">
              <w:rPr>
                <w:rFonts w:ascii="Calibri" w:hAnsi="Calibri" w:cs="Calibri"/>
                <w:sz w:val="22"/>
                <w:szCs w:val="22"/>
              </w:rPr>
              <w:t>Slaton et al. (2021)</w:t>
            </w:r>
            <w:r w:rsidR="00E82F5B" w:rsidRPr="00CD4D83">
              <w:rPr>
                <w:rFonts w:ascii="Calibri" w:hAnsi="Calibri" w:cs="Calibri"/>
                <w:sz w:val="22"/>
                <w:szCs w:val="22"/>
              </w:rPr>
              <w:t xml:space="preserve"> </w:t>
            </w:r>
            <w:r w:rsidR="00C97681" w:rsidRPr="00CD4D83">
              <w:rPr>
                <w:rFonts w:ascii="Calibri" w:hAnsi="Calibri" w:cs="Calibri"/>
                <w:sz w:val="22"/>
                <w:szCs w:val="22"/>
              </w:rPr>
              <w:t xml:space="preserve">who </w:t>
            </w:r>
            <w:r w:rsidR="00CD4D83" w:rsidRPr="00CD4D83">
              <w:rPr>
                <w:rFonts w:ascii="Calibri" w:hAnsi="Calibri" w:cs="Calibri"/>
                <w:sz w:val="22"/>
                <w:szCs w:val="22"/>
              </w:rPr>
              <w:t>determined</w:t>
            </w:r>
            <w:r w:rsidR="00E82F5B" w:rsidRPr="00CD4D83">
              <w:rPr>
                <w:rFonts w:ascii="Calibri" w:hAnsi="Calibri" w:cs="Calibri"/>
                <w:sz w:val="22"/>
                <w:szCs w:val="22"/>
              </w:rPr>
              <w:t xml:space="preserve"> critical soybean leaf-K concentration. The authors highlight the </w:t>
            </w:r>
            <w:r w:rsidR="00C97681" w:rsidRPr="00CD4D83">
              <w:rPr>
                <w:rFonts w:ascii="Calibri" w:hAnsi="Calibri" w:cs="Calibri"/>
                <w:sz w:val="22"/>
                <w:szCs w:val="22"/>
              </w:rPr>
              <w:t>importance</w:t>
            </w:r>
            <w:r w:rsidR="00E82F5B" w:rsidRPr="00CD4D83">
              <w:rPr>
                <w:rFonts w:ascii="Calibri" w:hAnsi="Calibri" w:cs="Calibri"/>
                <w:sz w:val="22"/>
                <w:szCs w:val="22"/>
              </w:rPr>
              <w:t xml:space="preserve"> </w:t>
            </w:r>
            <w:r w:rsidR="006A0C7A">
              <w:rPr>
                <w:rFonts w:ascii="Calibri" w:hAnsi="Calibri" w:cs="Calibri"/>
                <w:sz w:val="22"/>
                <w:szCs w:val="22"/>
              </w:rPr>
              <w:t>of recognizing</w:t>
            </w:r>
            <w:r w:rsidR="00E82F5B" w:rsidRPr="00CD4D83">
              <w:rPr>
                <w:rFonts w:ascii="Calibri" w:hAnsi="Calibri" w:cs="Calibri"/>
                <w:sz w:val="22"/>
                <w:szCs w:val="22"/>
              </w:rPr>
              <w:t xml:space="preserve"> that critical tissue-K concentration is dynamic across time and greater accuracy in </w:t>
            </w:r>
            <w:r w:rsidR="00C97681" w:rsidRPr="00CD4D83">
              <w:rPr>
                <w:rFonts w:ascii="Calibri" w:hAnsi="Calibri" w:cs="Calibri"/>
                <w:sz w:val="22"/>
                <w:szCs w:val="22"/>
              </w:rPr>
              <w:t>diagnosing</w:t>
            </w:r>
            <w:r w:rsidR="00E82F5B" w:rsidRPr="00CD4D83">
              <w:rPr>
                <w:rFonts w:ascii="Calibri" w:hAnsi="Calibri" w:cs="Calibri"/>
                <w:sz w:val="22"/>
                <w:szCs w:val="22"/>
              </w:rPr>
              <w:t xml:space="preserve"> K-</w:t>
            </w:r>
            <w:r w:rsidR="00C97681" w:rsidRPr="00CD4D83">
              <w:rPr>
                <w:rFonts w:ascii="Calibri" w:hAnsi="Calibri" w:cs="Calibri"/>
                <w:sz w:val="22"/>
                <w:szCs w:val="22"/>
              </w:rPr>
              <w:t>deficient</w:t>
            </w:r>
            <w:r w:rsidR="00E82F5B" w:rsidRPr="00CD4D83">
              <w:rPr>
                <w:rFonts w:ascii="Calibri" w:hAnsi="Calibri" w:cs="Calibri"/>
                <w:sz w:val="22"/>
                <w:szCs w:val="22"/>
              </w:rPr>
              <w:t xml:space="preserve"> soybean is observed at early soybean reproductive development. </w:t>
            </w:r>
            <w:r w:rsidR="00BD29F0">
              <w:rPr>
                <w:rFonts w:ascii="Calibri" w:hAnsi="Calibri" w:cs="Calibri"/>
                <w:sz w:val="22"/>
                <w:szCs w:val="22"/>
              </w:rPr>
              <w:t>Our</w:t>
            </w:r>
            <w:r w:rsidR="00E82F5B" w:rsidRPr="00CD4D83">
              <w:rPr>
                <w:rFonts w:ascii="Calibri" w:hAnsi="Calibri" w:cs="Calibri"/>
                <w:sz w:val="22"/>
                <w:szCs w:val="22"/>
              </w:rPr>
              <w:t xml:space="preserve"> results </w:t>
            </w:r>
            <w:r w:rsidR="00BD29F0">
              <w:rPr>
                <w:rFonts w:ascii="Calibri" w:hAnsi="Calibri" w:cs="Calibri"/>
                <w:sz w:val="22"/>
                <w:szCs w:val="22"/>
              </w:rPr>
              <w:t>from</w:t>
            </w:r>
            <w:r w:rsidR="00E82F5B" w:rsidRPr="00CD4D83">
              <w:rPr>
                <w:rFonts w:ascii="Calibri" w:hAnsi="Calibri" w:cs="Calibri"/>
                <w:sz w:val="22"/>
                <w:szCs w:val="22"/>
              </w:rPr>
              <w:t xml:space="preserve"> five site-years indicate that leaf-P concentration is affected by P availability (either soil or fertilizer-P) and may be a good predictor of soybean grain yield potential. Leaf-P data is currently being summarized to calibrate critical leaf-P concentrations </w:t>
            </w:r>
            <w:r w:rsidR="00CD4D83" w:rsidRPr="00CD4D83">
              <w:rPr>
                <w:rFonts w:ascii="Calibri" w:hAnsi="Calibri" w:cs="Calibri"/>
                <w:sz w:val="22"/>
                <w:szCs w:val="22"/>
              </w:rPr>
              <w:t>for</w:t>
            </w:r>
            <w:r w:rsidR="00E82F5B" w:rsidRPr="00CD4D83">
              <w:rPr>
                <w:rFonts w:ascii="Calibri" w:hAnsi="Calibri" w:cs="Calibri"/>
                <w:sz w:val="22"/>
                <w:szCs w:val="22"/>
              </w:rPr>
              <w:t xml:space="preserve"> optimal soybean production, which will be </w:t>
            </w:r>
            <w:r w:rsidR="00BD29F0">
              <w:rPr>
                <w:rFonts w:ascii="Calibri" w:hAnsi="Calibri" w:cs="Calibri"/>
                <w:sz w:val="22"/>
                <w:szCs w:val="22"/>
              </w:rPr>
              <w:t xml:space="preserve">an </w:t>
            </w:r>
            <w:r w:rsidR="00E82F5B" w:rsidRPr="00CD4D83">
              <w:rPr>
                <w:rFonts w:ascii="Calibri" w:hAnsi="Calibri" w:cs="Calibri"/>
                <w:sz w:val="22"/>
                <w:szCs w:val="22"/>
              </w:rPr>
              <w:t xml:space="preserve">invaluable </w:t>
            </w:r>
            <w:r w:rsidR="00BD29F0">
              <w:rPr>
                <w:rFonts w:ascii="Calibri" w:hAnsi="Calibri" w:cs="Calibri"/>
                <w:sz w:val="22"/>
                <w:szCs w:val="22"/>
              </w:rPr>
              <w:t xml:space="preserve">tool </w:t>
            </w:r>
            <w:r w:rsidR="00E82F5B" w:rsidRPr="00CD4D83">
              <w:rPr>
                <w:rFonts w:ascii="Calibri" w:hAnsi="Calibri" w:cs="Calibri"/>
                <w:sz w:val="22"/>
                <w:szCs w:val="22"/>
              </w:rPr>
              <w:t xml:space="preserve">to assist soybean growers in diagnosing soybean P nutritional status and determining the adequacy of </w:t>
            </w:r>
            <w:r w:rsidR="00CD4D83">
              <w:rPr>
                <w:rFonts w:ascii="Calibri" w:hAnsi="Calibri" w:cs="Calibri"/>
                <w:sz w:val="22"/>
                <w:szCs w:val="22"/>
              </w:rPr>
              <w:t>fertilizer-</w:t>
            </w:r>
            <w:r w:rsidR="00E82F5B" w:rsidRPr="00CD4D83">
              <w:rPr>
                <w:rFonts w:ascii="Calibri" w:hAnsi="Calibri" w:cs="Calibri"/>
                <w:sz w:val="22"/>
                <w:szCs w:val="22"/>
              </w:rPr>
              <w:t>P management.</w:t>
            </w:r>
          </w:p>
          <w:p w14:paraId="66386AFC" w14:textId="77777777" w:rsidR="006A0C7A" w:rsidRPr="006A0C7A" w:rsidRDefault="006A0C7A" w:rsidP="00E82F5B">
            <w:pPr>
              <w:widowControl w:val="0"/>
              <w:tabs>
                <w:tab w:val="num" w:pos="720"/>
              </w:tabs>
              <w:spacing w:after="120" w:line="276" w:lineRule="auto"/>
              <w:ind w:firstLine="720"/>
              <w:rPr>
                <w:rFonts w:ascii="Calibri" w:hAnsi="Calibri" w:cs="Calibri"/>
                <w:sz w:val="22"/>
                <w:szCs w:val="22"/>
              </w:rPr>
            </w:pPr>
          </w:p>
          <w:p w14:paraId="44D4AF0E" w14:textId="3606169D" w:rsidR="003C1291" w:rsidRPr="00CD4D83" w:rsidRDefault="003C1291" w:rsidP="00255C28">
            <w:pPr>
              <w:widowControl w:val="0"/>
              <w:spacing w:before="240" w:after="120" w:line="276" w:lineRule="auto"/>
              <w:rPr>
                <w:rFonts w:ascii="Calibri" w:hAnsi="Calibri" w:cs="Calibri"/>
                <w:b/>
                <w:bCs w:val="0"/>
                <w:sz w:val="22"/>
                <w:szCs w:val="22"/>
              </w:rPr>
            </w:pPr>
            <w:r w:rsidRPr="00CD4D83">
              <w:rPr>
                <w:rFonts w:ascii="Calibri" w:hAnsi="Calibri" w:cs="Calibri"/>
                <w:b/>
                <w:sz w:val="22"/>
                <w:szCs w:val="22"/>
              </w:rPr>
              <w:t>PRACTICAL APPLICATIONS</w:t>
            </w:r>
          </w:p>
          <w:p w14:paraId="2E4C75D1" w14:textId="07DAE337" w:rsidR="003C1291" w:rsidRPr="00CD4D83" w:rsidRDefault="00C97681" w:rsidP="006A0C7A">
            <w:pPr>
              <w:widowControl w:val="0"/>
              <w:spacing w:after="120" w:line="276" w:lineRule="auto"/>
              <w:ind w:firstLine="720"/>
              <w:rPr>
                <w:rFonts w:ascii="Calibri" w:hAnsi="Calibri" w:cs="Calibri"/>
                <w:bCs w:val="0"/>
                <w:sz w:val="22"/>
                <w:szCs w:val="22"/>
              </w:rPr>
            </w:pPr>
            <w:r>
              <w:rPr>
                <w:rFonts w:ascii="Calibri" w:hAnsi="Calibri" w:cs="Calibri"/>
                <w:sz w:val="22"/>
                <w:szCs w:val="22"/>
              </w:rPr>
              <w:t xml:space="preserve">Our </w:t>
            </w:r>
            <w:r w:rsidR="006A0C7A">
              <w:rPr>
                <w:rFonts w:ascii="Calibri" w:hAnsi="Calibri" w:cs="Calibri"/>
                <w:sz w:val="22"/>
                <w:szCs w:val="22"/>
              </w:rPr>
              <w:t>r</w:t>
            </w:r>
            <w:r w:rsidR="003C1291" w:rsidRPr="003C1291">
              <w:rPr>
                <w:rFonts w:ascii="Calibri" w:hAnsi="Calibri" w:cs="Calibri"/>
                <w:sz w:val="22"/>
                <w:szCs w:val="22"/>
              </w:rPr>
              <w:t>esults show that P availability significantly affects soybean growth and yield components among node sections. Specifically, we identified that sub-optimal P supply (via soil or fertilization) reduces plant height</w:t>
            </w:r>
            <w:r w:rsidR="00BD29F0">
              <w:rPr>
                <w:rFonts w:ascii="Calibri" w:hAnsi="Calibri" w:cs="Calibri"/>
                <w:sz w:val="22"/>
                <w:szCs w:val="22"/>
              </w:rPr>
              <w:t>, canopy coverage,</w:t>
            </w:r>
            <w:r w:rsidR="003C1291" w:rsidRPr="003C1291">
              <w:rPr>
                <w:rFonts w:ascii="Calibri" w:hAnsi="Calibri" w:cs="Calibri"/>
                <w:sz w:val="22"/>
                <w:szCs w:val="22"/>
              </w:rPr>
              <w:t xml:space="preserve"> and the number of pods, seeds, and seed weight per plant</w:t>
            </w:r>
            <w:r w:rsidR="00CD4D83">
              <w:rPr>
                <w:rFonts w:ascii="Calibri" w:hAnsi="Calibri" w:cs="Calibri"/>
                <w:sz w:val="22"/>
                <w:szCs w:val="22"/>
              </w:rPr>
              <w:t xml:space="preserve"> and seed-P concentration</w:t>
            </w:r>
            <w:r w:rsidR="003C1291" w:rsidRPr="003C1291">
              <w:rPr>
                <w:rFonts w:ascii="Calibri" w:hAnsi="Calibri" w:cs="Calibri"/>
                <w:sz w:val="22"/>
                <w:szCs w:val="22"/>
              </w:rPr>
              <w:t xml:space="preserve">. The soybean yield components and seed abortion followed a similar pattern across node </w:t>
            </w:r>
            <w:r w:rsidR="003C1291" w:rsidRPr="003C1291">
              <w:rPr>
                <w:rFonts w:ascii="Calibri" w:hAnsi="Calibri" w:cs="Calibri"/>
                <w:sz w:val="22"/>
                <w:szCs w:val="22"/>
              </w:rPr>
              <w:lastRenderedPageBreak/>
              <w:t>sections, with the uppermost node sections plus node section</w:t>
            </w:r>
            <w:r w:rsidR="00CD4D83">
              <w:rPr>
                <w:rFonts w:ascii="Calibri" w:hAnsi="Calibri" w:cs="Calibri"/>
                <w:sz w:val="22"/>
                <w:szCs w:val="22"/>
              </w:rPr>
              <w:t>s</w:t>
            </w:r>
            <w:r w:rsidR="003C1291" w:rsidRPr="003C1291">
              <w:rPr>
                <w:rFonts w:ascii="Calibri" w:hAnsi="Calibri" w:cs="Calibri"/>
                <w:sz w:val="22"/>
                <w:szCs w:val="22"/>
              </w:rPr>
              <w:t xml:space="preserve"> </w:t>
            </w:r>
            <w:r w:rsidR="00CD4D83">
              <w:rPr>
                <w:rFonts w:ascii="Calibri" w:hAnsi="Calibri" w:cs="Calibri"/>
                <w:sz w:val="22"/>
                <w:szCs w:val="22"/>
              </w:rPr>
              <w:t xml:space="preserve">5, 6, and </w:t>
            </w:r>
            <w:r w:rsidR="003C1291" w:rsidRPr="003C1291">
              <w:rPr>
                <w:rFonts w:ascii="Calibri" w:hAnsi="Calibri" w:cs="Calibri"/>
                <w:sz w:val="22"/>
                <w:szCs w:val="22"/>
              </w:rPr>
              <w:t xml:space="preserve">7 (where branches were frequently present) in the MG 5 cultivar and the middle portion of the MG 4 cultivar presenting the highest values. This trend is comparable to the results reported by </w:t>
            </w:r>
            <w:proofErr w:type="spellStart"/>
            <w:r w:rsidR="003C1291" w:rsidRPr="003C1291">
              <w:rPr>
                <w:rFonts w:ascii="Calibri" w:hAnsi="Calibri" w:cs="Calibri"/>
                <w:sz w:val="22"/>
                <w:szCs w:val="22"/>
              </w:rPr>
              <w:t>Parvej</w:t>
            </w:r>
            <w:proofErr w:type="spellEnd"/>
            <w:r w:rsidR="003C1291" w:rsidRPr="003C1291">
              <w:rPr>
                <w:rFonts w:ascii="Calibri" w:hAnsi="Calibri" w:cs="Calibri"/>
                <w:sz w:val="22"/>
                <w:szCs w:val="22"/>
              </w:rPr>
              <w:t xml:space="preserve"> et al. (2016) for soybean yield responses to K nutrition in determinate and indeterminate cultivars, indicating that both P and K are major nutrients that may influence soybean yield potential. </w:t>
            </w:r>
            <w:r w:rsidR="00CD4D83" w:rsidRPr="00CD4D83">
              <w:rPr>
                <w:rFonts w:ascii="Calibri" w:hAnsi="Calibri" w:cs="Calibri"/>
                <w:sz w:val="22"/>
                <w:szCs w:val="22"/>
              </w:rPr>
              <w:t xml:space="preserve">Sub-optimal P availability compromised adequate plant growth and development, which is evidenced by the reduced plant height, yield components, seed weight, and seed-P concentration in soybean growing in the no-P control treatment. These results suggest that </w:t>
            </w:r>
            <w:r w:rsidR="00BD29F0">
              <w:rPr>
                <w:rFonts w:ascii="Calibri" w:hAnsi="Calibri" w:cs="Calibri"/>
                <w:sz w:val="22"/>
                <w:szCs w:val="22"/>
              </w:rPr>
              <w:t xml:space="preserve">an </w:t>
            </w:r>
            <w:r w:rsidR="00CD4D83" w:rsidRPr="00CD4D83">
              <w:rPr>
                <w:rFonts w:ascii="Calibri" w:hAnsi="Calibri" w:cs="Calibri"/>
                <w:sz w:val="22"/>
                <w:szCs w:val="22"/>
              </w:rPr>
              <w:t>adequate P-fertilizer management program is paramount to maximizing soybean production and profitability.</w:t>
            </w:r>
            <w:r w:rsidR="00CD4D83">
              <w:rPr>
                <w:rFonts w:ascii="Calibri" w:hAnsi="Calibri" w:cs="Calibri"/>
                <w:bCs w:val="0"/>
                <w:sz w:val="22"/>
                <w:szCs w:val="22"/>
              </w:rPr>
              <w:t xml:space="preserve"> </w:t>
            </w:r>
            <w:r w:rsidR="003C1291" w:rsidRPr="00CD4D83">
              <w:rPr>
                <w:rFonts w:ascii="Calibri" w:hAnsi="Calibri" w:cs="Calibri"/>
                <w:sz w:val="22"/>
                <w:szCs w:val="22"/>
              </w:rPr>
              <w:t xml:space="preserve">While </w:t>
            </w:r>
            <w:r w:rsidR="00CD4D83" w:rsidRPr="00CD4D83">
              <w:rPr>
                <w:rFonts w:ascii="Calibri" w:hAnsi="Calibri" w:cs="Calibri"/>
                <w:sz w:val="22"/>
                <w:szCs w:val="22"/>
              </w:rPr>
              <w:t>our research shows the importance of adequate P supply for optimum soybean growth and yield potential, a</w:t>
            </w:r>
            <w:r w:rsidR="003C1291" w:rsidRPr="00CD4D83">
              <w:rPr>
                <w:rFonts w:ascii="Calibri" w:hAnsi="Calibri" w:cs="Calibri"/>
                <w:sz w:val="22"/>
                <w:szCs w:val="22"/>
              </w:rPr>
              <w:t xml:space="preserve">dditional </w:t>
            </w:r>
            <w:r w:rsidR="00CD4D83" w:rsidRPr="00CD4D83">
              <w:rPr>
                <w:rFonts w:ascii="Calibri" w:hAnsi="Calibri" w:cs="Calibri"/>
                <w:sz w:val="22"/>
                <w:szCs w:val="22"/>
              </w:rPr>
              <w:t>research</w:t>
            </w:r>
            <w:r w:rsidR="003C1291" w:rsidRPr="00CD4D83">
              <w:rPr>
                <w:rFonts w:ascii="Calibri" w:hAnsi="Calibri" w:cs="Calibri"/>
                <w:sz w:val="22"/>
                <w:szCs w:val="22"/>
              </w:rPr>
              <w:t xml:space="preserve"> need</w:t>
            </w:r>
            <w:r w:rsidR="00CD4D83" w:rsidRPr="00CD4D83">
              <w:rPr>
                <w:rFonts w:ascii="Calibri" w:hAnsi="Calibri" w:cs="Calibri"/>
                <w:sz w:val="22"/>
                <w:szCs w:val="22"/>
              </w:rPr>
              <w:t>s</w:t>
            </w:r>
            <w:r w:rsidR="003C1291" w:rsidRPr="00CD4D83">
              <w:rPr>
                <w:rFonts w:ascii="Calibri" w:hAnsi="Calibri" w:cs="Calibri"/>
                <w:sz w:val="22"/>
                <w:szCs w:val="22"/>
              </w:rPr>
              <w:t xml:space="preserve"> to be performed to </w:t>
            </w:r>
            <w:r w:rsidR="00CD4D83" w:rsidRPr="00CD4D83">
              <w:rPr>
                <w:rFonts w:ascii="Calibri" w:hAnsi="Calibri" w:cs="Calibri"/>
                <w:sz w:val="22"/>
                <w:szCs w:val="22"/>
              </w:rPr>
              <w:t xml:space="preserve">validate the critical leaf-P concentration currently being developed and to investigate the window of opportunity to correct P-deficient soybean with in-season fertilization. </w:t>
            </w:r>
          </w:p>
          <w:p w14:paraId="33BF64D5" w14:textId="77777777" w:rsidR="003C1291" w:rsidRPr="00C97681" w:rsidRDefault="003C1291" w:rsidP="006A0C7A">
            <w:pPr>
              <w:widowControl w:val="0"/>
              <w:spacing w:after="120" w:line="276" w:lineRule="auto"/>
              <w:rPr>
                <w:rFonts w:ascii="Calibri" w:hAnsi="Calibri" w:cs="Calibri"/>
                <w:bCs w:val="0"/>
                <w:sz w:val="22"/>
                <w:szCs w:val="22"/>
              </w:rPr>
            </w:pPr>
          </w:p>
          <w:p w14:paraId="4650A293" w14:textId="176B602F" w:rsidR="003C1291" w:rsidRPr="00C97681" w:rsidRDefault="00566598" w:rsidP="006A0C7A">
            <w:pPr>
              <w:widowControl w:val="0"/>
              <w:spacing w:after="120" w:line="276" w:lineRule="auto"/>
              <w:rPr>
                <w:rFonts w:ascii="Calibri" w:hAnsi="Calibri" w:cs="Calibri"/>
                <w:b/>
                <w:sz w:val="22"/>
                <w:szCs w:val="22"/>
              </w:rPr>
            </w:pPr>
            <w:r w:rsidRPr="00C97681">
              <w:rPr>
                <w:rFonts w:ascii="Calibri" w:hAnsi="Calibri" w:cs="Calibri"/>
                <w:b/>
                <w:sz w:val="22"/>
                <w:szCs w:val="22"/>
              </w:rPr>
              <w:t>ACKNOWLEDGMENTS</w:t>
            </w:r>
          </w:p>
          <w:p w14:paraId="1E79BE77" w14:textId="57DE39E9" w:rsidR="003C1291" w:rsidRPr="00C97681" w:rsidRDefault="003C1291" w:rsidP="006A0C7A">
            <w:pPr>
              <w:widowControl w:val="0"/>
              <w:spacing w:after="120" w:line="276" w:lineRule="auto"/>
              <w:rPr>
                <w:rFonts w:ascii="Calibri" w:hAnsi="Calibri" w:cs="Calibri"/>
                <w:bCs w:val="0"/>
                <w:sz w:val="22"/>
                <w:szCs w:val="22"/>
              </w:rPr>
            </w:pPr>
            <w:r w:rsidRPr="00C97681">
              <w:rPr>
                <w:rFonts w:ascii="Calibri" w:hAnsi="Calibri" w:cs="Calibri"/>
                <w:sz w:val="22"/>
                <w:szCs w:val="22"/>
              </w:rPr>
              <w:t>This research was funded by the Mid-South Soybean Board, Arkansas Soybean Check-off funds, Arkansas Soil Test Re</w:t>
            </w:r>
            <w:r w:rsidR="00C97681" w:rsidRPr="00C97681">
              <w:rPr>
                <w:rFonts w:ascii="Calibri" w:hAnsi="Calibri" w:cs="Calibri"/>
                <w:sz w:val="22"/>
                <w:szCs w:val="22"/>
              </w:rPr>
              <w:t>view</w:t>
            </w:r>
            <w:r w:rsidRPr="00C97681">
              <w:rPr>
                <w:rFonts w:ascii="Calibri" w:hAnsi="Calibri" w:cs="Calibri"/>
                <w:sz w:val="22"/>
                <w:szCs w:val="22"/>
              </w:rPr>
              <w:t xml:space="preserve"> Board, and the University of Arkansas System Division of Agriculture.</w:t>
            </w:r>
          </w:p>
          <w:p w14:paraId="3F8CA5A2" w14:textId="77777777" w:rsidR="003C1291" w:rsidRDefault="003C1291" w:rsidP="00075BDA">
            <w:pPr>
              <w:widowControl w:val="0"/>
              <w:spacing w:after="120" w:line="276" w:lineRule="auto"/>
              <w:rPr>
                <w:rFonts w:ascii="Calibri" w:hAnsi="Calibri" w:cs="Calibri"/>
                <w:b/>
                <w:bCs w:val="0"/>
                <w:color w:val="000000"/>
                <w:sz w:val="22"/>
                <w:szCs w:val="22"/>
              </w:rPr>
            </w:pPr>
          </w:p>
          <w:p w14:paraId="70D1837C" w14:textId="1B8CEC5D" w:rsidR="00153085" w:rsidRPr="005310EF" w:rsidRDefault="00566598" w:rsidP="00075BDA">
            <w:pPr>
              <w:widowControl w:val="0"/>
              <w:spacing w:after="120" w:line="276" w:lineRule="auto"/>
              <w:rPr>
                <w:rFonts w:ascii="Calibri" w:hAnsi="Calibri" w:cs="Calibri"/>
                <w:b/>
                <w:bCs w:val="0"/>
                <w:color w:val="000000"/>
                <w:sz w:val="22"/>
                <w:szCs w:val="22"/>
              </w:rPr>
            </w:pPr>
            <w:r>
              <w:rPr>
                <w:rFonts w:ascii="Calibri" w:hAnsi="Calibri" w:cs="Calibri"/>
                <w:b/>
                <w:bCs w:val="0"/>
                <w:color w:val="000000"/>
                <w:sz w:val="22"/>
                <w:szCs w:val="22"/>
              </w:rPr>
              <w:t>P</w:t>
            </w:r>
            <w:r w:rsidRPr="005310EF">
              <w:rPr>
                <w:rFonts w:ascii="Calibri" w:hAnsi="Calibri" w:cs="Calibri"/>
                <w:b/>
                <w:bCs w:val="0"/>
                <w:color w:val="000000"/>
                <w:sz w:val="22"/>
                <w:szCs w:val="22"/>
              </w:rPr>
              <w:t>UBLICATIONS AND PRESENTATIONS</w:t>
            </w:r>
            <w:r>
              <w:rPr>
                <w:rFonts w:ascii="Calibri" w:hAnsi="Calibri" w:cs="Calibri"/>
                <w:b/>
                <w:bCs w:val="0"/>
                <w:color w:val="000000"/>
                <w:sz w:val="22"/>
                <w:szCs w:val="22"/>
              </w:rPr>
              <w:t xml:space="preserve"> SINCE 2021</w:t>
            </w:r>
          </w:p>
          <w:p w14:paraId="001CBCD1" w14:textId="5D048ED0" w:rsidR="00153085" w:rsidRDefault="00153085" w:rsidP="00075BDA">
            <w:pPr>
              <w:widowControl w:val="0"/>
              <w:spacing w:after="120" w:line="276" w:lineRule="auto"/>
              <w:ind w:left="337" w:hanging="337"/>
              <w:rPr>
                <w:rFonts w:asciiTheme="minorHAnsi" w:hAnsiTheme="minorHAnsi" w:cstheme="minorHAnsi"/>
                <w:sz w:val="22"/>
                <w:szCs w:val="40"/>
              </w:rPr>
            </w:pPr>
            <w:r w:rsidRPr="00057521">
              <w:rPr>
                <w:rFonts w:asciiTheme="minorHAnsi" w:hAnsiTheme="minorHAnsi" w:cstheme="minorHAnsi"/>
                <w:sz w:val="22"/>
                <w:szCs w:val="22"/>
              </w:rPr>
              <w:t xml:space="preserve">Drescher, G.L., Slaton, N.A., </w:t>
            </w:r>
            <w:proofErr w:type="spellStart"/>
            <w:r w:rsidRPr="00057521">
              <w:rPr>
                <w:rFonts w:asciiTheme="minorHAnsi" w:hAnsiTheme="minorHAnsi" w:cstheme="minorHAnsi"/>
                <w:sz w:val="22"/>
                <w:szCs w:val="22"/>
              </w:rPr>
              <w:t>Parvej</w:t>
            </w:r>
            <w:proofErr w:type="spellEnd"/>
            <w:r w:rsidRPr="00057521">
              <w:rPr>
                <w:rFonts w:asciiTheme="minorHAnsi" w:hAnsiTheme="minorHAnsi" w:cstheme="minorHAnsi"/>
                <w:sz w:val="22"/>
                <w:szCs w:val="22"/>
              </w:rPr>
              <w:t xml:space="preserve">, </w:t>
            </w:r>
            <w:proofErr w:type="spellStart"/>
            <w:r w:rsidRPr="00057521">
              <w:rPr>
                <w:rFonts w:asciiTheme="minorHAnsi" w:hAnsiTheme="minorHAnsi" w:cstheme="minorHAnsi"/>
                <w:sz w:val="22"/>
                <w:szCs w:val="22"/>
              </w:rPr>
              <w:t>Md.R</w:t>
            </w:r>
            <w:proofErr w:type="spellEnd"/>
            <w:r w:rsidRPr="00057521">
              <w:rPr>
                <w:rFonts w:asciiTheme="minorHAnsi" w:hAnsiTheme="minorHAnsi" w:cstheme="minorHAnsi"/>
                <w:sz w:val="22"/>
                <w:szCs w:val="22"/>
              </w:rPr>
              <w:t xml:space="preserve">., Smartt, A.D., &amp; Roberts, T.L. (2022). </w:t>
            </w:r>
            <w:r w:rsidRPr="006A0C7A">
              <w:rPr>
                <w:rFonts w:asciiTheme="minorHAnsi" w:hAnsiTheme="minorHAnsi" w:cstheme="minorHAnsi"/>
                <w:i/>
                <w:iCs/>
                <w:sz w:val="22"/>
                <w:szCs w:val="22"/>
              </w:rPr>
              <w:t>Soybean yield components among nodes are influenced by phosphorus fertility</w:t>
            </w:r>
            <w:r w:rsidRPr="00057521">
              <w:rPr>
                <w:rFonts w:asciiTheme="minorHAnsi" w:hAnsiTheme="minorHAnsi" w:cstheme="minorHAnsi"/>
                <w:sz w:val="22"/>
                <w:szCs w:val="22"/>
              </w:rPr>
              <w:t xml:space="preserve">. </w:t>
            </w:r>
            <w:r w:rsidRPr="00057521">
              <w:rPr>
                <w:rFonts w:asciiTheme="minorHAnsi" w:hAnsiTheme="minorHAnsi" w:cstheme="minorHAnsi"/>
                <w:i/>
                <w:sz w:val="22"/>
                <w:szCs w:val="22"/>
              </w:rPr>
              <w:t xml:space="preserve">In: </w:t>
            </w:r>
            <w:r w:rsidR="00057521" w:rsidRPr="00057521">
              <w:rPr>
                <w:rFonts w:asciiTheme="minorHAnsi" w:hAnsiTheme="minorHAnsi" w:cstheme="minorHAnsi"/>
                <w:sz w:val="22"/>
                <w:szCs w:val="22"/>
              </w:rPr>
              <w:t>J. Ross</w:t>
            </w:r>
            <w:r w:rsidRPr="00057521">
              <w:rPr>
                <w:rFonts w:asciiTheme="minorHAnsi" w:hAnsiTheme="minorHAnsi" w:cstheme="minorHAnsi"/>
                <w:sz w:val="22"/>
                <w:szCs w:val="22"/>
              </w:rPr>
              <w:t xml:space="preserve"> (ed.). </w:t>
            </w:r>
            <w:r w:rsidR="00057521" w:rsidRPr="00057521">
              <w:rPr>
                <w:rFonts w:asciiTheme="minorHAnsi" w:hAnsiTheme="minorHAnsi" w:cstheme="minorHAnsi"/>
                <w:sz w:val="22"/>
                <w:szCs w:val="22"/>
              </w:rPr>
              <w:t>Arkansas Soybean Research Studies 2021</w:t>
            </w:r>
            <w:r w:rsidRPr="00057521">
              <w:rPr>
                <w:rFonts w:asciiTheme="minorHAnsi" w:hAnsiTheme="minorHAnsi" w:cstheme="minorHAnsi"/>
                <w:sz w:val="22"/>
                <w:szCs w:val="22"/>
              </w:rPr>
              <w:t>. University of Arkansas Agricultural Experiment Station Research Series 6</w:t>
            </w:r>
            <w:r w:rsidR="00057521" w:rsidRPr="00057521">
              <w:rPr>
                <w:rFonts w:asciiTheme="minorHAnsi" w:hAnsiTheme="minorHAnsi" w:cstheme="minorHAnsi"/>
                <w:sz w:val="22"/>
                <w:szCs w:val="22"/>
              </w:rPr>
              <w:t>89</w:t>
            </w:r>
            <w:r w:rsidRPr="00057521">
              <w:rPr>
                <w:rFonts w:asciiTheme="minorHAnsi" w:hAnsiTheme="minorHAnsi" w:cstheme="minorHAnsi"/>
                <w:sz w:val="22"/>
                <w:szCs w:val="22"/>
              </w:rPr>
              <w:t>:</w:t>
            </w:r>
            <w:r w:rsidR="00057521" w:rsidRPr="00057521">
              <w:rPr>
                <w:rFonts w:asciiTheme="minorHAnsi" w:hAnsiTheme="minorHAnsi" w:cstheme="minorHAnsi"/>
                <w:sz w:val="22"/>
                <w:szCs w:val="22"/>
              </w:rPr>
              <w:t>166</w:t>
            </w:r>
            <w:r w:rsidRPr="00057521">
              <w:rPr>
                <w:rFonts w:asciiTheme="minorHAnsi" w:hAnsiTheme="minorHAnsi" w:cstheme="minorHAnsi"/>
                <w:sz w:val="22"/>
                <w:szCs w:val="22"/>
              </w:rPr>
              <w:t>-</w:t>
            </w:r>
            <w:r w:rsidR="00057521" w:rsidRPr="00057521">
              <w:rPr>
                <w:rFonts w:asciiTheme="minorHAnsi" w:hAnsiTheme="minorHAnsi" w:cstheme="minorHAnsi"/>
                <w:sz w:val="22"/>
                <w:szCs w:val="22"/>
              </w:rPr>
              <w:t>171</w:t>
            </w:r>
            <w:r w:rsidRPr="00057521">
              <w:rPr>
                <w:rFonts w:asciiTheme="minorHAnsi" w:hAnsiTheme="minorHAnsi" w:cstheme="minorHAnsi"/>
                <w:sz w:val="22"/>
                <w:szCs w:val="22"/>
              </w:rPr>
              <w:t xml:space="preserve">. Available at: </w:t>
            </w:r>
            <w:hyperlink r:id="rId12" w:history="1">
              <w:r w:rsidR="00057521" w:rsidRPr="00057521">
                <w:rPr>
                  <w:rStyle w:val="Hyperlink"/>
                  <w:rFonts w:asciiTheme="minorHAnsi" w:hAnsiTheme="minorHAnsi" w:cstheme="minorHAnsi"/>
                  <w:sz w:val="22"/>
                  <w:szCs w:val="40"/>
                </w:rPr>
                <w:t>https://bpb-us-e1.wpmucdn.com/wordpressua.uark.edu/dist/3/599/files/2022/12/689_Arkansas_Soybean_Research_Studies_2021.pdf</w:t>
              </w:r>
            </w:hyperlink>
            <w:r w:rsidR="00057521" w:rsidRPr="00057521">
              <w:rPr>
                <w:rFonts w:asciiTheme="minorHAnsi" w:hAnsiTheme="minorHAnsi" w:cstheme="minorHAnsi"/>
                <w:sz w:val="22"/>
                <w:szCs w:val="40"/>
              </w:rPr>
              <w:t xml:space="preserve"> </w:t>
            </w:r>
          </w:p>
          <w:p w14:paraId="00ABC5A5" w14:textId="0BA59552" w:rsidR="00057521" w:rsidRDefault="00057521" w:rsidP="00075BDA">
            <w:pPr>
              <w:widowControl w:val="0"/>
              <w:spacing w:after="120" w:line="276" w:lineRule="auto"/>
              <w:ind w:left="337" w:hanging="337"/>
              <w:rPr>
                <w:rFonts w:asciiTheme="minorHAnsi" w:hAnsiTheme="minorHAnsi" w:cstheme="minorHAnsi"/>
                <w:color w:val="000000"/>
                <w:sz w:val="22"/>
                <w:szCs w:val="22"/>
              </w:rPr>
            </w:pPr>
            <w:r w:rsidRPr="00057521">
              <w:rPr>
                <w:rFonts w:asciiTheme="minorHAnsi" w:hAnsiTheme="minorHAnsi" w:cstheme="minorHAnsi"/>
                <w:color w:val="000000"/>
                <w:sz w:val="22"/>
                <w:szCs w:val="22"/>
              </w:rPr>
              <w:t xml:space="preserve">Drescher, G.L., Slaton, N.A., </w:t>
            </w:r>
            <w:proofErr w:type="spellStart"/>
            <w:r w:rsidRPr="00057521">
              <w:rPr>
                <w:rFonts w:asciiTheme="minorHAnsi" w:hAnsiTheme="minorHAnsi" w:cstheme="minorHAnsi"/>
                <w:color w:val="000000"/>
                <w:sz w:val="22"/>
                <w:szCs w:val="22"/>
              </w:rPr>
              <w:t>Parvej</w:t>
            </w:r>
            <w:proofErr w:type="spellEnd"/>
            <w:r w:rsidRPr="00057521">
              <w:rPr>
                <w:rFonts w:asciiTheme="minorHAnsi" w:hAnsiTheme="minorHAnsi" w:cstheme="minorHAnsi"/>
                <w:color w:val="000000"/>
                <w:sz w:val="22"/>
                <w:szCs w:val="22"/>
              </w:rPr>
              <w:t>, R., Roberts, T.L., &amp; Smartt, A.D. (2022)</w:t>
            </w:r>
            <w:r>
              <w:rPr>
                <w:rFonts w:asciiTheme="minorHAnsi" w:hAnsiTheme="minorHAnsi" w:cstheme="minorHAnsi"/>
                <w:color w:val="000000"/>
                <w:sz w:val="22"/>
                <w:szCs w:val="22"/>
              </w:rPr>
              <w:t>.</w:t>
            </w:r>
            <w:r w:rsidRPr="00057521">
              <w:rPr>
                <w:rFonts w:asciiTheme="minorHAnsi" w:hAnsiTheme="minorHAnsi" w:cstheme="minorHAnsi"/>
                <w:color w:val="000000"/>
                <w:sz w:val="22"/>
                <w:szCs w:val="22"/>
              </w:rPr>
              <w:t xml:space="preserve"> </w:t>
            </w:r>
            <w:r w:rsidRPr="006A0C7A">
              <w:rPr>
                <w:rFonts w:asciiTheme="minorHAnsi" w:hAnsiTheme="minorHAnsi" w:cstheme="minorHAnsi"/>
                <w:i/>
                <w:iCs/>
                <w:color w:val="000000"/>
                <w:sz w:val="22"/>
                <w:szCs w:val="22"/>
              </w:rPr>
              <w:t>Soybean yield components among nodes and temporal tissue-P concentration responses to phosphorus fertility</w:t>
            </w:r>
            <w:r w:rsidRPr="00057521">
              <w:rPr>
                <w:rFonts w:asciiTheme="minorHAnsi" w:hAnsiTheme="minorHAnsi" w:cstheme="minorHAnsi"/>
                <w:color w:val="000000"/>
                <w:sz w:val="22"/>
                <w:szCs w:val="22"/>
              </w:rPr>
              <w:t xml:space="preserve"> [Abstract]. ASA, CSSA, SSSA International Annual Meeting</w:t>
            </w:r>
            <w:r w:rsidR="006055B0">
              <w:rPr>
                <w:rFonts w:asciiTheme="minorHAnsi" w:hAnsiTheme="minorHAnsi" w:cstheme="minorHAnsi"/>
                <w:color w:val="000000"/>
                <w:sz w:val="22"/>
                <w:szCs w:val="22"/>
              </w:rPr>
              <w:t xml:space="preserve">. </w:t>
            </w:r>
            <w:r w:rsidR="00566598">
              <w:rPr>
                <w:rFonts w:asciiTheme="minorHAnsi" w:hAnsiTheme="minorHAnsi" w:cstheme="minorHAnsi"/>
                <w:color w:val="000000"/>
                <w:sz w:val="22"/>
                <w:szCs w:val="22"/>
              </w:rPr>
              <w:t>November 6-9</w:t>
            </w:r>
            <w:r w:rsidRPr="00057521">
              <w:rPr>
                <w:rFonts w:asciiTheme="minorHAnsi" w:hAnsiTheme="minorHAnsi" w:cstheme="minorHAnsi"/>
                <w:color w:val="000000"/>
                <w:sz w:val="22"/>
                <w:szCs w:val="22"/>
              </w:rPr>
              <w:t xml:space="preserve">, Baltimore, MD. </w:t>
            </w:r>
            <w:hyperlink r:id="rId13" w:history="1">
              <w:r w:rsidRPr="00D27BFB">
                <w:rPr>
                  <w:rStyle w:val="Hyperlink"/>
                  <w:rFonts w:asciiTheme="minorHAnsi" w:hAnsiTheme="minorHAnsi" w:cstheme="minorHAnsi"/>
                  <w:sz w:val="22"/>
                  <w:szCs w:val="22"/>
                </w:rPr>
                <w:t>https://scisoc.confex.com/scisoc/2022am/meetingapp.cgi/Paper/142649</w:t>
              </w:r>
            </w:hyperlink>
            <w:r>
              <w:rPr>
                <w:rFonts w:asciiTheme="minorHAnsi" w:hAnsiTheme="minorHAnsi" w:cstheme="minorHAnsi"/>
                <w:color w:val="000000"/>
                <w:sz w:val="22"/>
                <w:szCs w:val="22"/>
              </w:rPr>
              <w:t xml:space="preserve"> </w:t>
            </w:r>
          </w:p>
          <w:p w14:paraId="676E9DA5" w14:textId="72574CC0" w:rsidR="005310EF" w:rsidRDefault="005310EF" w:rsidP="00075BDA">
            <w:pPr>
              <w:widowControl w:val="0"/>
              <w:spacing w:after="120" w:line="276" w:lineRule="auto"/>
              <w:ind w:left="337" w:hanging="337"/>
              <w:rPr>
                <w:rFonts w:asciiTheme="minorHAnsi" w:hAnsiTheme="minorHAnsi" w:cstheme="minorHAnsi"/>
                <w:color w:val="000000"/>
                <w:sz w:val="22"/>
                <w:szCs w:val="22"/>
              </w:rPr>
            </w:pPr>
            <w:r w:rsidRPr="00057521">
              <w:rPr>
                <w:rFonts w:asciiTheme="minorHAnsi" w:hAnsiTheme="minorHAnsi" w:cstheme="minorHAnsi"/>
                <w:color w:val="000000"/>
                <w:sz w:val="22"/>
                <w:szCs w:val="22"/>
              </w:rPr>
              <w:t xml:space="preserve">Drescher, G.L., Slaton, N.A., </w:t>
            </w:r>
            <w:proofErr w:type="spellStart"/>
            <w:r w:rsidRPr="00057521">
              <w:rPr>
                <w:rFonts w:asciiTheme="minorHAnsi" w:hAnsiTheme="minorHAnsi" w:cstheme="minorHAnsi"/>
                <w:color w:val="000000"/>
                <w:sz w:val="22"/>
                <w:szCs w:val="22"/>
              </w:rPr>
              <w:t>Parvej</w:t>
            </w:r>
            <w:proofErr w:type="spellEnd"/>
            <w:r w:rsidRPr="00057521">
              <w:rPr>
                <w:rFonts w:asciiTheme="minorHAnsi" w:hAnsiTheme="minorHAnsi" w:cstheme="minorHAnsi"/>
                <w:color w:val="000000"/>
                <w:sz w:val="22"/>
                <w:szCs w:val="22"/>
              </w:rPr>
              <w:t>, R., Roberts, T.L., &amp; Smartt, A.D. (2022)</w:t>
            </w:r>
            <w:r>
              <w:rPr>
                <w:rFonts w:asciiTheme="minorHAnsi" w:hAnsiTheme="minorHAnsi" w:cstheme="minorHAnsi"/>
                <w:color w:val="000000"/>
                <w:sz w:val="22"/>
                <w:szCs w:val="22"/>
              </w:rPr>
              <w:t xml:space="preserve">. </w:t>
            </w:r>
            <w:r w:rsidRPr="006A0C7A">
              <w:rPr>
                <w:rFonts w:asciiTheme="minorHAnsi" w:hAnsiTheme="minorHAnsi" w:cstheme="minorHAnsi"/>
                <w:i/>
                <w:iCs/>
                <w:color w:val="000000"/>
                <w:sz w:val="22"/>
                <w:szCs w:val="22"/>
              </w:rPr>
              <w:t>Soybean yield components and seed nutrient concentration responses among nodes to phosphorus fertility</w:t>
            </w:r>
            <w:r>
              <w:rPr>
                <w:rFonts w:asciiTheme="minorHAnsi" w:hAnsiTheme="minorHAnsi" w:cstheme="minorHAnsi"/>
                <w:color w:val="000000"/>
                <w:sz w:val="22"/>
                <w:szCs w:val="22"/>
              </w:rPr>
              <w:t>. 25</w:t>
            </w:r>
            <w:r w:rsidRPr="005310EF">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Annual National Conservation Systems Cotton &amp; Rice Conference. </w:t>
            </w:r>
            <w:r w:rsidR="00566598" w:rsidRPr="00566598">
              <w:rPr>
                <w:rFonts w:asciiTheme="minorHAnsi" w:hAnsiTheme="minorHAnsi" w:cstheme="minorHAnsi"/>
                <w:color w:val="000000"/>
                <w:sz w:val="22"/>
                <w:szCs w:val="22"/>
              </w:rPr>
              <w:t>January 31</w:t>
            </w:r>
            <w:r w:rsidR="00566598">
              <w:rPr>
                <w:rFonts w:asciiTheme="minorHAnsi" w:hAnsiTheme="minorHAnsi" w:cstheme="minorHAnsi"/>
                <w:color w:val="000000"/>
                <w:sz w:val="22"/>
                <w:szCs w:val="22"/>
              </w:rPr>
              <w:t>-February 2</w:t>
            </w:r>
            <w:r w:rsidR="006055B0" w:rsidRPr="0005752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Jonesboro, AR. </w:t>
            </w:r>
          </w:p>
          <w:p w14:paraId="75E8520F" w14:textId="1A1BCFAB" w:rsidR="00566598" w:rsidRPr="00566598" w:rsidRDefault="00566598" w:rsidP="00075BDA">
            <w:pPr>
              <w:widowControl w:val="0"/>
              <w:spacing w:after="120" w:line="276" w:lineRule="auto"/>
              <w:ind w:left="337" w:hanging="337"/>
              <w:rPr>
                <w:rFonts w:asciiTheme="minorHAnsi" w:hAnsiTheme="minorHAnsi" w:cstheme="minorHAnsi"/>
                <w:sz w:val="22"/>
                <w:szCs w:val="22"/>
              </w:rPr>
            </w:pPr>
            <w:r w:rsidRPr="00566598">
              <w:rPr>
                <w:rFonts w:asciiTheme="minorHAnsi" w:hAnsiTheme="minorHAnsi" w:cstheme="minorHAnsi"/>
                <w:sz w:val="22"/>
                <w:szCs w:val="22"/>
              </w:rPr>
              <w:t xml:space="preserve">Drescher, G.L., Slaton, N.A., Roberts, T.L., &amp; </w:t>
            </w:r>
            <w:proofErr w:type="spellStart"/>
            <w:r w:rsidRPr="00566598">
              <w:rPr>
                <w:rFonts w:asciiTheme="minorHAnsi" w:hAnsiTheme="minorHAnsi" w:cstheme="minorHAnsi"/>
                <w:sz w:val="22"/>
                <w:szCs w:val="22"/>
              </w:rPr>
              <w:t>Parvej</w:t>
            </w:r>
            <w:proofErr w:type="spellEnd"/>
            <w:r w:rsidRPr="00566598">
              <w:rPr>
                <w:rFonts w:asciiTheme="minorHAnsi" w:hAnsiTheme="minorHAnsi" w:cstheme="minorHAnsi"/>
                <w:sz w:val="22"/>
                <w:szCs w:val="22"/>
              </w:rPr>
              <w:t xml:space="preserve">, R. (2024). </w:t>
            </w:r>
            <w:r w:rsidRPr="006A0C7A">
              <w:rPr>
                <w:rFonts w:asciiTheme="minorHAnsi" w:hAnsiTheme="minorHAnsi" w:cstheme="minorHAnsi"/>
                <w:i/>
                <w:iCs/>
                <w:sz w:val="22"/>
                <w:szCs w:val="22"/>
              </w:rPr>
              <w:t>Soybean yield components and seed nutrient concentration responses among nodes to phosphorus fertility</w:t>
            </w:r>
            <w:r w:rsidRPr="00566598">
              <w:rPr>
                <w:rFonts w:asciiTheme="minorHAnsi" w:hAnsiTheme="minorHAnsi" w:cstheme="minorHAnsi"/>
                <w:sz w:val="22"/>
                <w:szCs w:val="22"/>
              </w:rPr>
              <w:t xml:space="preserve">. 2024 Mid-South Soybean Board Winter Meeting. January 29, Jonesboro, AR. </w:t>
            </w:r>
          </w:p>
          <w:p w14:paraId="64920C4A" w14:textId="658E576A" w:rsidR="0070728A" w:rsidRPr="00566598" w:rsidRDefault="0070728A" w:rsidP="00075BDA">
            <w:pPr>
              <w:widowControl w:val="0"/>
              <w:spacing w:after="120" w:line="276" w:lineRule="auto"/>
              <w:ind w:left="337" w:hanging="337"/>
              <w:rPr>
                <w:rFonts w:asciiTheme="minorHAnsi" w:hAnsiTheme="minorHAnsi" w:cstheme="minorHAnsi"/>
                <w:sz w:val="22"/>
                <w:szCs w:val="22"/>
              </w:rPr>
            </w:pPr>
            <w:r w:rsidRPr="00566598">
              <w:rPr>
                <w:rFonts w:asciiTheme="minorHAnsi" w:hAnsiTheme="minorHAnsi" w:cstheme="minorHAnsi"/>
                <w:sz w:val="22"/>
                <w:szCs w:val="22"/>
              </w:rPr>
              <w:t xml:space="preserve">Drescher, G.L., Slaton, N.A., </w:t>
            </w:r>
            <w:proofErr w:type="spellStart"/>
            <w:r w:rsidRPr="00566598">
              <w:rPr>
                <w:rFonts w:asciiTheme="minorHAnsi" w:hAnsiTheme="minorHAnsi" w:cstheme="minorHAnsi"/>
                <w:sz w:val="22"/>
                <w:szCs w:val="22"/>
              </w:rPr>
              <w:t>Parvej</w:t>
            </w:r>
            <w:proofErr w:type="spellEnd"/>
            <w:r w:rsidRPr="00566598">
              <w:rPr>
                <w:rFonts w:asciiTheme="minorHAnsi" w:hAnsiTheme="minorHAnsi" w:cstheme="minorHAnsi"/>
                <w:sz w:val="22"/>
                <w:szCs w:val="22"/>
              </w:rPr>
              <w:t xml:space="preserve">, R., Roberts, T.L., &amp; Smartt, A.D. (2023). </w:t>
            </w:r>
            <w:r w:rsidRPr="006A0C7A">
              <w:rPr>
                <w:rFonts w:asciiTheme="minorHAnsi" w:hAnsiTheme="minorHAnsi" w:cstheme="minorHAnsi"/>
                <w:i/>
                <w:iCs/>
                <w:sz w:val="22"/>
                <w:szCs w:val="22"/>
              </w:rPr>
              <w:t>Soybean yield components and seed nutrient concentration responses among nodes to phosphorus fertility</w:t>
            </w:r>
            <w:r w:rsidRPr="00566598">
              <w:rPr>
                <w:rFonts w:asciiTheme="minorHAnsi" w:hAnsiTheme="minorHAnsi" w:cstheme="minorHAnsi"/>
                <w:sz w:val="22"/>
                <w:szCs w:val="22"/>
              </w:rPr>
              <w:t xml:space="preserve">. 2023 Mid-South Soybean Board Summer Meeting. August 29, Arlington, TX. </w:t>
            </w:r>
          </w:p>
          <w:p w14:paraId="7D1C3BB8" w14:textId="28767C7A" w:rsidR="000C0A35" w:rsidRPr="00566598" w:rsidRDefault="000C0A35" w:rsidP="00075BDA">
            <w:pPr>
              <w:widowControl w:val="0"/>
              <w:spacing w:after="120" w:line="276" w:lineRule="auto"/>
              <w:ind w:left="337" w:hanging="337"/>
              <w:rPr>
                <w:rFonts w:asciiTheme="minorHAnsi" w:hAnsiTheme="minorHAnsi" w:cstheme="minorHAnsi"/>
                <w:sz w:val="22"/>
                <w:szCs w:val="22"/>
              </w:rPr>
            </w:pPr>
            <w:r w:rsidRPr="00566598">
              <w:rPr>
                <w:rFonts w:asciiTheme="minorHAnsi" w:hAnsiTheme="minorHAnsi" w:cstheme="minorHAnsi"/>
                <w:sz w:val="22"/>
                <w:szCs w:val="22"/>
              </w:rPr>
              <w:t xml:space="preserve">Slaton, N.A., Drescher, G.L., </w:t>
            </w:r>
            <w:proofErr w:type="spellStart"/>
            <w:r w:rsidRPr="00566598">
              <w:rPr>
                <w:rFonts w:asciiTheme="minorHAnsi" w:hAnsiTheme="minorHAnsi" w:cstheme="minorHAnsi"/>
                <w:sz w:val="22"/>
                <w:szCs w:val="22"/>
              </w:rPr>
              <w:t>Parvej</w:t>
            </w:r>
            <w:proofErr w:type="spellEnd"/>
            <w:r w:rsidRPr="00566598">
              <w:rPr>
                <w:rFonts w:asciiTheme="minorHAnsi" w:hAnsiTheme="minorHAnsi" w:cstheme="minorHAnsi"/>
                <w:sz w:val="22"/>
                <w:szCs w:val="22"/>
              </w:rPr>
              <w:t xml:space="preserve">, R., Roberts, T.L., &amp; Smartt, A.D. (2023). </w:t>
            </w:r>
            <w:r w:rsidRPr="006A0C7A">
              <w:rPr>
                <w:rFonts w:asciiTheme="minorHAnsi" w:hAnsiTheme="minorHAnsi" w:cstheme="minorHAnsi"/>
                <w:i/>
                <w:iCs/>
                <w:sz w:val="22"/>
                <w:szCs w:val="22"/>
              </w:rPr>
              <w:t xml:space="preserve">Soybean yield components and </w:t>
            </w:r>
            <w:r w:rsidRPr="006A0C7A">
              <w:rPr>
                <w:rFonts w:asciiTheme="minorHAnsi" w:hAnsiTheme="minorHAnsi" w:cstheme="minorHAnsi"/>
                <w:i/>
                <w:iCs/>
                <w:sz w:val="22"/>
                <w:szCs w:val="22"/>
              </w:rPr>
              <w:lastRenderedPageBreak/>
              <w:t>seed nutrient concentration responses among nodes to phosphorus fertility</w:t>
            </w:r>
            <w:r w:rsidRPr="00566598">
              <w:rPr>
                <w:rFonts w:asciiTheme="minorHAnsi" w:hAnsiTheme="minorHAnsi" w:cstheme="minorHAnsi"/>
                <w:sz w:val="22"/>
                <w:szCs w:val="22"/>
              </w:rPr>
              <w:t xml:space="preserve">. 2023 Mid-South Soybean Board Winter Meeting. January 30, Baton Rouge, LA. </w:t>
            </w:r>
          </w:p>
          <w:p w14:paraId="78C2643C" w14:textId="5354DA13" w:rsidR="00CC2F99" w:rsidRPr="00566598" w:rsidRDefault="00CC2F99" w:rsidP="00075BDA">
            <w:pPr>
              <w:widowControl w:val="0"/>
              <w:spacing w:after="120" w:line="276" w:lineRule="auto"/>
              <w:ind w:left="337" w:hanging="337"/>
              <w:rPr>
                <w:rFonts w:asciiTheme="minorHAnsi" w:hAnsiTheme="minorHAnsi" w:cstheme="minorHAnsi"/>
                <w:sz w:val="22"/>
                <w:szCs w:val="22"/>
              </w:rPr>
            </w:pPr>
            <w:r w:rsidRPr="00566598">
              <w:rPr>
                <w:rFonts w:asciiTheme="minorHAnsi" w:hAnsiTheme="minorHAnsi" w:cstheme="minorHAnsi"/>
                <w:sz w:val="22"/>
                <w:szCs w:val="22"/>
              </w:rPr>
              <w:t xml:space="preserve">Slaton, N.A., Drescher, G.L., </w:t>
            </w:r>
            <w:proofErr w:type="spellStart"/>
            <w:r w:rsidRPr="00566598">
              <w:rPr>
                <w:rFonts w:asciiTheme="minorHAnsi" w:hAnsiTheme="minorHAnsi" w:cstheme="minorHAnsi"/>
                <w:sz w:val="22"/>
                <w:szCs w:val="22"/>
              </w:rPr>
              <w:t>Parvej</w:t>
            </w:r>
            <w:proofErr w:type="spellEnd"/>
            <w:r w:rsidRPr="00566598">
              <w:rPr>
                <w:rFonts w:asciiTheme="minorHAnsi" w:hAnsiTheme="minorHAnsi" w:cstheme="minorHAnsi"/>
                <w:sz w:val="22"/>
                <w:szCs w:val="22"/>
              </w:rPr>
              <w:t xml:space="preserve">, R., Roberts, T.L., &amp; Smartt, A.D. (2022). </w:t>
            </w:r>
            <w:r w:rsidRPr="006A0C7A">
              <w:rPr>
                <w:rFonts w:asciiTheme="minorHAnsi" w:hAnsiTheme="minorHAnsi" w:cstheme="minorHAnsi"/>
                <w:i/>
                <w:iCs/>
                <w:sz w:val="22"/>
                <w:szCs w:val="22"/>
              </w:rPr>
              <w:t>Soybean yield components and seed nutrient concentration responses among nodes to phosphorus fertility</w:t>
            </w:r>
            <w:r w:rsidRPr="00566598">
              <w:rPr>
                <w:rFonts w:asciiTheme="minorHAnsi" w:hAnsiTheme="minorHAnsi" w:cstheme="minorHAnsi"/>
                <w:sz w:val="22"/>
                <w:szCs w:val="22"/>
              </w:rPr>
              <w:t>. 2022 Mid-South Soybean Board Summer Meeting. August 25-26, Newport, AR.</w:t>
            </w:r>
          </w:p>
          <w:p w14:paraId="197EE880" w14:textId="65B7ECB0" w:rsidR="00B266B0" w:rsidRPr="00566598" w:rsidRDefault="00B266B0" w:rsidP="00075BDA">
            <w:pPr>
              <w:widowControl w:val="0"/>
              <w:spacing w:after="120" w:line="276" w:lineRule="auto"/>
              <w:ind w:left="337" w:hanging="337"/>
              <w:rPr>
                <w:rFonts w:asciiTheme="minorHAnsi" w:hAnsiTheme="minorHAnsi" w:cstheme="minorHAnsi"/>
                <w:sz w:val="22"/>
                <w:szCs w:val="22"/>
              </w:rPr>
            </w:pPr>
            <w:r w:rsidRPr="00566598">
              <w:rPr>
                <w:rFonts w:asciiTheme="minorHAnsi" w:hAnsiTheme="minorHAnsi" w:cstheme="minorHAnsi"/>
                <w:sz w:val="22"/>
                <w:szCs w:val="22"/>
              </w:rPr>
              <w:t xml:space="preserve">Drescher, G.L., Slaton, N.A., </w:t>
            </w:r>
            <w:proofErr w:type="spellStart"/>
            <w:r w:rsidRPr="00566598">
              <w:rPr>
                <w:rFonts w:asciiTheme="minorHAnsi" w:hAnsiTheme="minorHAnsi" w:cstheme="minorHAnsi"/>
                <w:sz w:val="22"/>
                <w:szCs w:val="22"/>
              </w:rPr>
              <w:t>Parvej</w:t>
            </w:r>
            <w:proofErr w:type="spellEnd"/>
            <w:r w:rsidRPr="00566598">
              <w:rPr>
                <w:rFonts w:asciiTheme="minorHAnsi" w:hAnsiTheme="minorHAnsi" w:cstheme="minorHAnsi"/>
                <w:sz w:val="22"/>
                <w:szCs w:val="22"/>
              </w:rPr>
              <w:t xml:space="preserve">, R., Roberts, T.L., &amp; Smartt, A.D. (2022). </w:t>
            </w:r>
            <w:r w:rsidRPr="006A0C7A">
              <w:rPr>
                <w:rFonts w:asciiTheme="minorHAnsi" w:hAnsiTheme="minorHAnsi" w:cstheme="minorHAnsi"/>
                <w:i/>
                <w:iCs/>
                <w:sz w:val="22"/>
                <w:szCs w:val="22"/>
              </w:rPr>
              <w:t>Soybean yield components and seed nutrient concentration responses among nodes to phosphorus fertility</w:t>
            </w:r>
            <w:r w:rsidRPr="00566598">
              <w:rPr>
                <w:rFonts w:asciiTheme="minorHAnsi" w:hAnsiTheme="minorHAnsi" w:cstheme="minorHAnsi"/>
                <w:sz w:val="22"/>
                <w:szCs w:val="22"/>
              </w:rPr>
              <w:t xml:space="preserve">. </w:t>
            </w:r>
            <w:r w:rsidR="00CC2F99" w:rsidRPr="00566598">
              <w:rPr>
                <w:rFonts w:asciiTheme="minorHAnsi" w:hAnsiTheme="minorHAnsi" w:cstheme="minorHAnsi"/>
                <w:sz w:val="22"/>
                <w:szCs w:val="22"/>
              </w:rPr>
              <w:t>2022 Mid-South Soybean Board Winter Meeting. January 31</w:t>
            </w:r>
            <w:r w:rsidRPr="00566598">
              <w:rPr>
                <w:rFonts w:asciiTheme="minorHAnsi" w:hAnsiTheme="minorHAnsi" w:cstheme="minorHAnsi"/>
                <w:sz w:val="22"/>
                <w:szCs w:val="22"/>
              </w:rPr>
              <w:t xml:space="preserve">. Jonesboro, AR. </w:t>
            </w:r>
          </w:p>
          <w:p w14:paraId="12F051F7" w14:textId="0F1F36A7" w:rsidR="00B266B0" w:rsidRPr="00566598" w:rsidRDefault="00B266B0" w:rsidP="00075BDA">
            <w:pPr>
              <w:widowControl w:val="0"/>
              <w:spacing w:after="120" w:line="276" w:lineRule="auto"/>
              <w:ind w:left="337" w:hanging="337"/>
              <w:rPr>
                <w:rFonts w:asciiTheme="minorHAnsi" w:hAnsiTheme="minorHAnsi" w:cstheme="minorHAnsi"/>
                <w:sz w:val="22"/>
                <w:szCs w:val="22"/>
              </w:rPr>
            </w:pPr>
            <w:r w:rsidRPr="00566598">
              <w:rPr>
                <w:rFonts w:asciiTheme="minorHAnsi" w:hAnsiTheme="minorHAnsi" w:cstheme="minorHAnsi"/>
                <w:sz w:val="22"/>
                <w:szCs w:val="22"/>
              </w:rPr>
              <w:t xml:space="preserve">Slaton, N.A., Drescher, G.L., </w:t>
            </w:r>
            <w:proofErr w:type="spellStart"/>
            <w:r w:rsidRPr="00566598">
              <w:rPr>
                <w:rFonts w:asciiTheme="minorHAnsi" w:hAnsiTheme="minorHAnsi" w:cstheme="minorHAnsi"/>
                <w:sz w:val="22"/>
                <w:szCs w:val="22"/>
              </w:rPr>
              <w:t>Parvej</w:t>
            </w:r>
            <w:proofErr w:type="spellEnd"/>
            <w:r w:rsidRPr="00566598">
              <w:rPr>
                <w:rFonts w:asciiTheme="minorHAnsi" w:hAnsiTheme="minorHAnsi" w:cstheme="minorHAnsi"/>
                <w:sz w:val="22"/>
                <w:szCs w:val="22"/>
              </w:rPr>
              <w:t>, R., Roberts, T.L., &amp; Smartt, A.D. (202</w:t>
            </w:r>
            <w:r w:rsidR="00CC2F99" w:rsidRPr="00566598">
              <w:rPr>
                <w:rFonts w:asciiTheme="minorHAnsi" w:hAnsiTheme="minorHAnsi" w:cstheme="minorHAnsi"/>
                <w:sz w:val="22"/>
                <w:szCs w:val="22"/>
              </w:rPr>
              <w:t>1</w:t>
            </w:r>
            <w:r w:rsidRPr="00566598">
              <w:rPr>
                <w:rFonts w:asciiTheme="minorHAnsi" w:hAnsiTheme="minorHAnsi" w:cstheme="minorHAnsi"/>
                <w:sz w:val="22"/>
                <w:szCs w:val="22"/>
              </w:rPr>
              <w:t xml:space="preserve">). </w:t>
            </w:r>
            <w:r w:rsidRPr="006A0C7A">
              <w:rPr>
                <w:rFonts w:asciiTheme="minorHAnsi" w:hAnsiTheme="minorHAnsi" w:cstheme="minorHAnsi"/>
                <w:i/>
                <w:iCs/>
                <w:sz w:val="22"/>
                <w:szCs w:val="22"/>
              </w:rPr>
              <w:t>Soybean yield components and seed nutrient concentration responses among nodes to phosphorus fertility</w:t>
            </w:r>
            <w:r w:rsidRPr="00566598">
              <w:rPr>
                <w:rFonts w:asciiTheme="minorHAnsi" w:hAnsiTheme="minorHAnsi" w:cstheme="minorHAnsi"/>
                <w:sz w:val="22"/>
                <w:szCs w:val="22"/>
              </w:rPr>
              <w:t xml:space="preserve">. </w:t>
            </w:r>
            <w:r w:rsidR="00CC2F99" w:rsidRPr="00566598">
              <w:rPr>
                <w:rFonts w:asciiTheme="minorHAnsi" w:hAnsiTheme="minorHAnsi" w:cstheme="minorHAnsi"/>
                <w:sz w:val="22"/>
                <w:szCs w:val="22"/>
              </w:rPr>
              <w:t>202</w:t>
            </w:r>
            <w:r w:rsidR="000C0A35" w:rsidRPr="00566598">
              <w:rPr>
                <w:rFonts w:asciiTheme="minorHAnsi" w:hAnsiTheme="minorHAnsi" w:cstheme="minorHAnsi"/>
                <w:sz w:val="22"/>
                <w:szCs w:val="22"/>
              </w:rPr>
              <w:t>1</w:t>
            </w:r>
            <w:r w:rsidR="00CC2F99" w:rsidRPr="00566598">
              <w:rPr>
                <w:rFonts w:asciiTheme="minorHAnsi" w:hAnsiTheme="minorHAnsi" w:cstheme="minorHAnsi"/>
                <w:sz w:val="22"/>
                <w:szCs w:val="22"/>
              </w:rPr>
              <w:t xml:space="preserve"> </w:t>
            </w:r>
            <w:r w:rsidRPr="00566598">
              <w:rPr>
                <w:rFonts w:asciiTheme="minorHAnsi" w:hAnsiTheme="minorHAnsi" w:cstheme="minorHAnsi"/>
                <w:sz w:val="22"/>
                <w:szCs w:val="22"/>
              </w:rPr>
              <w:t xml:space="preserve">Mid-South Soybean Board Summer Meeting. </w:t>
            </w:r>
            <w:r w:rsidR="00CC2F99" w:rsidRPr="00566598">
              <w:rPr>
                <w:rFonts w:asciiTheme="minorHAnsi" w:hAnsiTheme="minorHAnsi" w:cstheme="minorHAnsi"/>
                <w:sz w:val="22"/>
                <w:szCs w:val="22"/>
              </w:rPr>
              <w:t>September 8, Monroe, LA. (</w:t>
            </w:r>
            <w:r w:rsidR="00CC2F99" w:rsidRPr="00566598">
              <w:rPr>
                <w:rFonts w:asciiTheme="minorHAnsi" w:hAnsiTheme="minorHAnsi" w:cstheme="minorHAnsi"/>
                <w:i/>
                <w:iCs/>
                <w:sz w:val="22"/>
                <w:szCs w:val="22"/>
              </w:rPr>
              <w:t>virtual</w:t>
            </w:r>
            <w:r w:rsidR="00CC2F99" w:rsidRPr="00566598">
              <w:rPr>
                <w:rFonts w:asciiTheme="minorHAnsi" w:hAnsiTheme="minorHAnsi" w:cstheme="minorHAnsi"/>
                <w:sz w:val="22"/>
                <w:szCs w:val="22"/>
              </w:rPr>
              <w:t>)</w:t>
            </w:r>
          </w:p>
          <w:p w14:paraId="6909A7A5" w14:textId="77777777" w:rsidR="004F5FE4" w:rsidRPr="00057521" w:rsidRDefault="004F5FE4" w:rsidP="0049225E">
            <w:pPr>
              <w:widowControl w:val="0"/>
              <w:spacing w:after="120" w:line="276" w:lineRule="auto"/>
              <w:ind w:left="331" w:hanging="331"/>
              <w:rPr>
                <w:rFonts w:asciiTheme="minorHAnsi" w:hAnsiTheme="minorHAnsi" w:cstheme="minorHAnsi"/>
                <w:color w:val="000000"/>
                <w:sz w:val="22"/>
                <w:szCs w:val="22"/>
              </w:rPr>
            </w:pPr>
          </w:p>
          <w:p w14:paraId="11BB1FDB" w14:textId="66B606D8" w:rsidR="003C1291" w:rsidRPr="003C1291" w:rsidRDefault="00153085" w:rsidP="00153085">
            <w:pPr>
              <w:widowControl w:val="0"/>
              <w:spacing w:before="240" w:after="120" w:line="240" w:lineRule="auto"/>
              <w:rPr>
                <w:rFonts w:ascii="Calibri" w:hAnsi="Calibri" w:cs="Calibri"/>
                <w:b/>
                <w:bCs w:val="0"/>
                <w:color w:val="000000"/>
                <w:sz w:val="22"/>
                <w:szCs w:val="22"/>
              </w:rPr>
            </w:pPr>
            <w:r w:rsidRPr="003C1291">
              <w:rPr>
                <w:rFonts w:ascii="Calibri" w:hAnsi="Calibri" w:cs="Calibri"/>
                <w:b/>
                <w:color w:val="000000"/>
                <w:sz w:val="22"/>
                <w:szCs w:val="22"/>
              </w:rPr>
              <w:t>LITERATURE CITED</w:t>
            </w:r>
          </w:p>
          <w:p w14:paraId="52C1CC87" w14:textId="21CCB528" w:rsidR="003C1291" w:rsidRPr="003C1291" w:rsidRDefault="003C1291" w:rsidP="00153085">
            <w:pPr>
              <w:widowControl w:val="0"/>
              <w:spacing w:after="120" w:line="240" w:lineRule="auto"/>
              <w:ind w:left="360" w:hanging="360"/>
              <w:rPr>
                <w:rFonts w:ascii="Calibri" w:hAnsi="Calibri" w:cs="Calibri"/>
                <w:bCs w:val="0"/>
                <w:sz w:val="22"/>
                <w:szCs w:val="22"/>
              </w:rPr>
            </w:pPr>
            <w:r w:rsidRPr="003C1291">
              <w:rPr>
                <w:rFonts w:ascii="Calibri" w:hAnsi="Calibri" w:cs="Calibri"/>
                <w:sz w:val="22"/>
                <w:szCs w:val="22"/>
              </w:rPr>
              <w:t xml:space="preserve">DeLong, R.E., Slaton, </w:t>
            </w:r>
            <w:r w:rsidR="001B700A" w:rsidRPr="003C1291">
              <w:rPr>
                <w:rFonts w:ascii="Calibri" w:hAnsi="Calibri" w:cs="Calibri"/>
                <w:sz w:val="22"/>
                <w:szCs w:val="22"/>
              </w:rPr>
              <w:t>N.A.</w:t>
            </w:r>
            <w:r w:rsidR="001B700A">
              <w:rPr>
                <w:rFonts w:ascii="Calibri" w:hAnsi="Calibri" w:cs="Calibri"/>
                <w:sz w:val="22"/>
                <w:szCs w:val="22"/>
              </w:rPr>
              <w:t>,</w:t>
            </w:r>
            <w:r w:rsidR="001B700A" w:rsidRPr="003C1291">
              <w:rPr>
                <w:rFonts w:ascii="Calibri" w:hAnsi="Calibri" w:cs="Calibri"/>
                <w:sz w:val="22"/>
                <w:szCs w:val="22"/>
              </w:rPr>
              <w:t xml:space="preserve"> </w:t>
            </w:r>
            <w:r w:rsidRPr="003C1291">
              <w:rPr>
                <w:rFonts w:ascii="Calibri" w:hAnsi="Calibri" w:cs="Calibri"/>
                <w:sz w:val="22"/>
                <w:szCs w:val="22"/>
              </w:rPr>
              <w:t xml:space="preserve">Herron, </w:t>
            </w:r>
            <w:r w:rsidR="001B700A" w:rsidRPr="003C1291">
              <w:rPr>
                <w:rFonts w:ascii="Calibri" w:hAnsi="Calibri" w:cs="Calibri"/>
                <w:sz w:val="22"/>
                <w:szCs w:val="22"/>
              </w:rPr>
              <w:t>C.G.</w:t>
            </w:r>
            <w:r w:rsidR="001B700A">
              <w:rPr>
                <w:rFonts w:ascii="Calibri" w:hAnsi="Calibri" w:cs="Calibri"/>
                <w:sz w:val="22"/>
                <w:szCs w:val="22"/>
              </w:rPr>
              <w:t>,</w:t>
            </w:r>
            <w:r w:rsidR="001B700A" w:rsidRPr="003C1291">
              <w:rPr>
                <w:rFonts w:ascii="Calibri" w:hAnsi="Calibri" w:cs="Calibri"/>
                <w:sz w:val="22"/>
                <w:szCs w:val="22"/>
              </w:rPr>
              <w:t xml:space="preserve"> </w:t>
            </w:r>
            <w:r w:rsidR="001B700A">
              <w:rPr>
                <w:rFonts w:ascii="Calibri" w:hAnsi="Calibri" w:cs="Calibri"/>
                <w:sz w:val="22"/>
                <w:szCs w:val="22"/>
              </w:rPr>
              <w:t>&amp;</w:t>
            </w:r>
            <w:r w:rsidRPr="003C1291">
              <w:rPr>
                <w:rFonts w:ascii="Calibri" w:hAnsi="Calibri" w:cs="Calibri"/>
                <w:sz w:val="22"/>
                <w:szCs w:val="22"/>
              </w:rPr>
              <w:t xml:space="preserve"> </w:t>
            </w:r>
            <w:proofErr w:type="spellStart"/>
            <w:r w:rsidRPr="003C1291">
              <w:rPr>
                <w:rFonts w:ascii="Calibri" w:hAnsi="Calibri" w:cs="Calibri"/>
                <w:sz w:val="22"/>
                <w:szCs w:val="22"/>
              </w:rPr>
              <w:t>Lafex</w:t>
            </w:r>
            <w:proofErr w:type="spellEnd"/>
            <w:r w:rsidR="001B700A">
              <w:rPr>
                <w:rFonts w:ascii="Calibri" w:hAnsi="Calibri" w:cs="Calibri"/>
                <w:sz w:val="22"/>
                <w:szCs w:val="22"/>
              </w:rPr>
              <w:t>,</w:t>
            </w:r>
            <w:r w:rsidR="001B700A" w:rsidRPr="003C1291">
              <w:rPr>
                <w:rFonts w:ascii="Calibri" w:hAnsi="Calibri" w:cs="Calibri"/>
                <w:sz w:val="22"/>
                <w:szCs w:val="22"/>
              </w:rPr>
              <w:t xml:space="preserve"> D</w:t>
            </w:r>
            <w:r w:rsidRPr="003C1291">
              <w:rPr>
                <w:rFonts w:ascii="Calibri" w:hAnsi="Calibri" w:cs="Calibri"/>
                <w:sz w:val="22"/>
                <w:szCs w:val="22"/>
              </w:rPr>
              <w:t xml:space="preserve">. </w:t>
            </w:r>
            <w:r w:rsidR="001B700A">
              <w:rPr>
                <w:rFonts w:ascii="Calibri" w:hAnsi="Calibri" w:cs="Calibri"/>
                <w:sz w:val="22"/>
                <w:szCs w:val="22"/>
              </w:rPr>
              <w:t>(</w:t>
            </w:r>
            <w:r w:rsidRPr="003C1291">
              <w:rPr>
                <w:rFonts w:ascii="Calibri" w:hAnsi="Calibri" w:cs="Calibri"/>
                <w:sz w:val="22"/>
                <w:szCs w:val="22"/>
              </w:rPr>
              <w:t>2021</w:t>
            </w:r>
            <w:r w:rsidR="001B700A">
              <w:rPr>
                <w:rFonts w:ascii="Calibri" w:hAnsi="Calibri" w:cs="Calibri"/>
                <w:sz w:val="22"/>
                <w:szCs w:val="22"/>
              </w:rPr>
              <w:t>)</w:t>
            </w:r>
            <w:r w:rsidRPr="003C1291">
              <w:rPr>
                <w:rFonts w:ascii="Calibri" w:hAnsi="Calibri" w:cs="Calibri"/>
                <w:sz w:val="22"/>
                <w:szCs w:val="22"/>
              </w:rPr>
              <w:t xml:space="preserve">. Arkansas soil-test summary for samples collected in 2019. </w:t>
            </w:r>
            <w:r w:rsidRPr="003C1291">
              <w:rPr>
                <w:rFonts w:ascii="Calibri" w:hAnsi="Calibri" w:cs="Calibri"/>
                <w:i/>
                <w:sz w:val="22"/>
                <w:szCs w:val="22"/>
              </w:rPr>
              <w:t xml:space="preserve">In: </w:t>
            </w:r>
            <w:r w:rsidRPr="003C1291">
              <w:rPr>
                <w:rFonts w:ascii="Calibri" w:hAnsi="Calibri" w:cs="Calibri"/>
                <w:sz w:val="22"/>
                <w:szCs w:val="22"/>
              </w:rPr>
              <w:t xml:space="preserve">N.A. Slaton (ed.). W.E. Sabbe Arkansas Soil Fertility Studies 2020. University of Arkansas Agricultural Experiment Station Research Series 675:5-22. Available at: </w:t>
            </w:r>
            <w:hyperlink r:id="rId14" w:history="1">
              <w:r w:rsidRPr="003C1291">
                <w:rPr>
                  <w:rStyle w:val="Hyperlink"/>
                  <w:rFonts w:ascii="Calibri" w:hAnsi="Calibri" w:cs="Calibri"/>
                  <w:sz w:val="22"/>
                  <w:szCs w:val="22"/>
                </w:rPr>
                <w:t>https://agcomm.uark.edu/agnews/publications/675_Sabbe_Arkansas_Soil_Fertility_Studies_2020.pdf</w:t>
              </w:r>
            </w:hyperlink>
          </w:p>
          <w:p w14:paraId="6FD04B2E" w14:textId="4F9FCBF1" w:rsidR="003C1291" w:rsidRPr="003C1291" w:rsidRDefault="003C1291" w:rsidP="00153085">
            <w:pPr>
              <w:widowControl w:val="0"/>
              <w:spacing w:after="120" w:line="240" w:lineRule="auto"/>
              <w:ind w:left="360" w:hanging="360"/>
              <w:rPr>
                <w:rFonts w:ascii="Calibri" w:hAnsi="Calibri" w:cs="Calibri"/>
                <w:bCs w:val="0"/>
                <w:color w:val="000000"/>
                <w:sz w:val="22"/>
                <w:szCs w:val="22"/>
              </w:rPr>
            </w:pPr>
            <w:r w:rsidRPr="003C1291">
              <w:rPr>
                <w:rFonts w:ascii="Calibri" w:hAnsi="Calibri" w:cs="Calibri"/>
                <w:color w:val="000000"/>
                <w:sz w:val="22"/>
                <w:szCs w:val="22"/>
                <w:lang w:val="pt-BR"/>
              </w:rPr>
              <w:t xml:space="preserve">Esper Neto, M., Lara, </w:t>
            </w:r>
            <w:r w:rsidR="001B700A" w:rsidRPr="003C1291">
              <w:rPr>
                <w:rFonts w:ascii="Calibri" w:hAnsi="Calibri" w:cs="Calibri"/>
                <w:color w:val="000000"/>
                <w:sz w:val="22"/>
                <w:szCs w:val="22"/>
                <w:lang w:val="pt-BR"/>
              </w:rPr>
              <w:t>L.M.</w:t>
            </w:r>
            <w:r w:rsidR="001B700A">
              <w:rPr>
                <w:rFonts w:ascii="Calibri" w:hAnsi="Calibri" w:cs="Calibri"/>
                <w:color w:val="000000"/>
                <w:sz w:val="22"/>
                <w:szCs w:val="22"/>
                <w:lang w:val="pt-BR"/>
              </w:rPr>
              <w:t>,</w:t>
            </w:r>
            <w:r w:rsidR="001B700A" w:rsidRPr="003C1291">
              <w:rPr>
                <w:rFonts w:ascii="Calibri" w:hAnsi="Calibri" w:cs="Calibri"/>
                <w:color w:val="000000"/>
                <w:sz w:val="22"/>
                <w:szCs w:val="22"/>
                <w:lang w:val="pt-BR"/>
              </w:rPr>
              <w:t xml:space="preserve"> </w:t>
            </w:r>
            <w:r w:rsidRPr="003C1291">
              <w:rPr>
                <w:rFonts w:ascii="Calibri" w:hAnsi="Calibri" w:cs="Calibri"/>
                <w:color w:val="000000"/>
                <w:sz w:val="22"/>
                <w:szCs w:val="22"/>
                <w:lang w:val="pt-BR"/>
              </w:rPr>
              <w:t xml:space="preserve">Oliveira, </w:t>
            </w:r>
            <w:r w:rsidR="001B700A" w:rsidRPr="003C1291">
              <w:rPr>
                <w:rFonts w:ascii="Calibri" w:hAnsi="Calibri" w:cs="Calibri"/>
                <w:color w:val="000000"/>
                <w:sz w:val="22"/>
                <w:szCs w:val="22"/>
                <w:lang w:val="pt-BR"/>
              </w:rPr>
              <w:t>S.M.</w:t>
            </w:r>
            <w:r w:rsidR="001B700A">
              <w:rPr>
                <w:rFonts w:ascii="Calibri" w:hAnsi="Calibri" w:cs="Calibri"/>
                <w:color w:val="000000"/>
                <w:sz w:val="22"/>
                <w:szCs w:val="22"/>
                <w:lang w:val="pt-BR"/>
              </w:rPr>
              <w:t>,</w:t>
            </w:r>
            <w:r w:rsidR="001B700A" w:rsidRPr="003C1291">
              <w:rPr>
                <w:rFonts w:ascii="Calibri" w:hAnsi="Calibri" w:cs="Calibri"/>
                <w:color w:val="000000"/>
                <w:sz w:val="22"/>
                <w:szCs w:val="22"/>
                <w:lang w:val="pt-BR"/>
              </w:rPr>
              <w:t xml:space="preserve"> </w:t>
            </w:r>
            <w:r w:rsidRPr="003C1291">
              <w:rPr>
                <w:rFonts w:ascii="Calibri" w:hAnsi="Calibri" w:cs="Calibri"/>
                <w:color w:val="000000"/>
                <w:sz w:val="22"/>
                <w:szCs w:val="22"/>
                <w:lang w:val="pt-BR"/>
              </w:rPr>
              <w:t xml:space="preserve">Santos, </w:t>
            </w:r>
            <w:r w:rsidR="001B700A" w:rsidRPr="003C1291">
              <w:rPr>
                <w:rFonts w:ascii="Calibri" w:hAnsi="Calibri" w:cs="Calibri"/>
                <w:color w:val="000000"/>
                <w:sz w:val="22"/>
                <w:szCs w:val="22"/>
                <w:lang w:val="pt-BR"/>
              </w:rPr>
              <w:t>R.F.</w:t>
            </w:r>
            <w:r w:rsidR="001B700A">
              <w:rPr>
                <w:rFonts w:ascii="Calibri" w:hAnsi="Calibri" w:cs="Calibri"/>
                <w:color w:val="000000"/>
                <w:sz w:val="22"/>
                <w:szCs w:val="22"/>
                <w:lang w:val="pt-BR"/>
              </w:rPr>
              <w:t>,</w:t>
            </w:r>
            <w:r w:rsidR="001B700A" w:rsidRPr="003C1291">
              <w:rPr>
                <w:rFonts w:ascii="Calibri" w:hAnsi="Calibri" w:cs="Calibri"/>
                <w:color w:val="000000"/>
                <w:sz w:val="22"/>
                <w:szCs w:val="22"/>
                <w:lang w:val="pt-BR"/>
              </w:rPr>
              <w:t xml:space="preserve"> </w:t>
            </w:r>
            <w:proofErr w:type="spellStart"/>
            <w:r w:rsidRPr="003C1291">
              <w:rPr>
                <w:rFonts w:ascii="Calibri" w:hAnsi="Calibri" w:cs="Calibri"/>
                <w:color w:val="000000"/>
                <w:sz w:val="22"/>
                <w:szCs w:val="22"/>
                <w:lang w:val="pt-BR"/>
              </w:rPr>
              <w:t>Braccini</w:t>
            </w:r>
            <w:proofErr w:type="spellEnd"/>
            <w:r w:rsidRPr="003C1291">
              <w:rPr>
                <w:rFonts w:ascii="Calibri" w:hAnsi="Calibri" w:cs="Calibri"/>
                <w:color w:val="000000"/>
                <w:sz w:val="22"/>
                <w:szCs w:val="22"/>
                <w:lang w:val="pt-BR"/>
              </w:rPr>
              <w:t xml:space="preserve">, </w:t>
            </w:r>
            <w:r w:rsidR="001B700A" w:rsidRPr="003C1291">
              <w:rPr>
                <w:rFonts w:ascii="Calibri" w:hAnsi="Calibri" w:cs="Calibri"/>
                <w:color w:val="000000"/>
                <w:sz w:val="22"/>
                <w:szCs w:val="22"/>
                <w:lang w:val="pt-BR"/>
              </w:rPr>
              <w:t>A.L.</w:t>
            </w:r>
            <w:r w:rsidR="001B700A">
              <w:rPr>
                <w:rFonts w:ascii="Calibri" w:hAnsi="Calibri" w:cs="Calibri"/>
                <w:color w:val="000000"/>
                <w:sz w:val="22"/>
                <w:szCs w:val="22"/>
                <w:lang w:val="pt-BR"/>
              </w:rPr>
              <w:t xml:space="preserve">, </w:t>
            </w:r>
            <w:r w:rsidRPr="003C1291">
              <w:rPr>
                <w:rFonts w:ascii="Calibri" w:hAnsi="Calibri" w:cs="Calibri"/>
                <w:color w:val="000000"/>
                <w:sz w:val="22"/>
                <w:szCs w:val="22"/>
                <w:lang w:val="pt-BR"/>
              </w:rPr>
              <w:t xml:space="preserve">Inoue, </w:t>
            </w:r>
            <w:r w:rsidR="001B700A" w:rsidRPr="003C1291">
              <w:rPr>
                <w:rFonts w:ascii="Calibri" w:hAnsi="Calibri" w:cs="Calibri"/>
                <w:color w:val="000000"/>
                <w:sz w:val="22"/>
                <w:szCs w:val="22"/>
                <w:lang w:val="pt-BR"/>
              </w:rPr>
              <w:t>T.T.</w:t>
            </w:r>
            <w:r w:rsidR="001B700A">
              <w:rPr>
                <w:rFonts w:ascii="Calibri" w:hAnsi="Calibri" w:cs="Calibri"/>
                <w:color w:val="000000"/>
                <w:sz w:val="22"/>
                <w:szCs w:val="22"/>
                <w:lang w:val="pt-BR"/>
              </w:rPr>
              <w:t>,</w:t>
            </w:r>
            <w:r w:rsidR="001B700A" w:rsidRPr="003C1291">
              <w:rPr>
                <w:rFonts w:ascii="Calibri" w:hAnsi="Calibri" w:cs="Calibri"/>
                <w:color w:val="000000"/>
                <w:sz w:val="22"/>
                <w:szCs w:val="22"/>
                <w:lang w:val="pt-BR"/>
              </w:rPr>
              <w:t xml:space="preserve"> </w:t>
            </w:r>
            <w:r w:rsidR="001B700A">
              <w:rPr>
                <w:rFonts w:ascii="Calibri" w:hAnsi="Calibri" w:cs="Calibri"/>
                <w:color w:val="000000"/>
                <w:sz w:val="22"/>
                <w:szCs w:val="22"/>
                <w:lang w:val="pt-BR"/>
              </w:rPr>
              <w:t>&amp;</w:t>
            </w:r>
            <w:r w:rsidRPr="003C1291">
              <w:rPr>
                <w:rFonts w:ascii="Calibri" w:hAnsi="Calibri" w:cs="Calibri"/>
                <w:color w:val="000000"/>
                <w:sz w:val="22"/>
                <w:szCs w:val="22"/>
                <w:lang w:val="pt-BR"/>
              </w:rPr>
              <w:t xml:space="preserve"> Batista</w:t>
            </w:r>
            <w:r w:rsidR="001B700A">
              <w:rPr>
                <w:rFonts w:ascii="Calibri" w:hAnsi="Calibri" w:cs="Calibri"/>
                <w:color w:val="000000"/>
                <w:sz w:val="22"/>
                <w:szCs w:val="22"/>
                <w:lang w:val="pt-BR"/>
              </w:rPr>
              <w:t>,</w:t>
            </w:r>
            <w:r w:rsidR="001B700A" w:rsidRPr="003C1291">
              <w:rPr>
                <w:rFonts w:ascii="Calibri" w:hAnsi="Calibri" w:cs="Calibri"/>
                <w:color w:val="000000"/>
                <w:sz w:val="22"/>
                <w:szCs w:val="22"/>
                <w:lang w:val="pt-BR"/>
              </w:rPr>
              <w:t xml:space="preserve"> M.A.</w:t>
            </w:r>
            <w:r w:rsidRPr="003C1291">
              <w:rPr>
                <w:rFonts w:ascii="Calibri" w:hAnsi="Calibri" w:cs="Calibri"/>
                <w:color w:val="000000"/>
                <w:sz w:val="22"/>
                <w:szCs w:val="22"/>
                <w:lang w:val="pt-BR"/>
              </w:rPr>
              <w:t xml:space="preserve"> </w:t>
            </w:r>
            <w:r w:rsidR="001B700A">
              <w:rPr>
                <w:rFonts w:ascii="Calibri" w:hAnsi="Calibri" w:cs="Calibri"/>
                <w:color w:val="000000"/>
                <w:sz w:val="22"/>
                <w:szCs w:val="22"/>
                <w:lang w:val="pt-BR"/>
              </w:rPr>
              <w:t>(</w:t>
            </w:r>
            <w:r w:rsidRPr="001B700A">
              <w:rPr>
                <w:rFonts w:ascii="Calibri" w:hAnsi="Calibri" w:cs="Calibri"/>
                <w:color w:val="000000"/>
                <w:sz w:val="22"/>
                <w:szCs w:val="22"/>
                <w:lang w:val="pt-BR"/>
              </w:rPr>
              <w:t>2021</w:t>
            </w:r>
            <w:r w:rsidR="001B700A">
              <w:rPr>
                <w:rFonts w:ascii="Calibri" w:hAnsi="Calibri" w:cs="Calibri"/>
                <w:color w:val="000000"/>
                <w:sz w:val="22"/>
                <w:szCs w:val="22"/>
                <w:lang w:val="pt-BR"/>
              </w:rPr>
              <w:t>)</w:t>
            </w:r>
            <w:r w:rsidRPr="001B700A">
              <w:rPr>
                <w:rFonts w:ascii="Calibri" w:hAnsi="Calibri" w:cs="Calibri"/>
                <w:color w:val="000000"/>
                <w:sz w:val="22"/>
                <w:szCs w:val="22"/>
                <w:lang w:val="pt-BR"/>
              </w:rPr>
              <w:t xml:space="preserve">. </w:t>
            </w:r>
            <w:r w:rsidRPr="003C1291">
              <w:rPr>
                <w:rFonts w:ascii="Calibri" w:hAnsi="Calibri" w:cs="Calibri"/>
                <w:color w:val="000000"/>
                <w:sz w:val="22"/>
                <w:szCs w:val="22"/>
              </w:rPr>
              <w:t xml:space="preserve">Nutrient removal by grain in modern soybean varieties. </w:t>
            </w:r>
            <w:r w:rsidR="001B700A" w:rsidRPr="001B700A">
              <w:rPr>
                <w:rFonts w:ascii="Calibri" w:hAnsi="Calibri" w:cs="Calibri"/>
                <w:i/>
                <w:iCs/>
                <w:color w:val="000000"/>
                <w:sz w:val="22"/>
                <w:szCs w:val="22"/>
              </w:rPr>
              <w:t>Frontiers in Plant Science, 12,</w:t>
            </w:r>
            <w:r w:rsidR="001B700A">
              <w:rPr>
                <w:rFonts w:ascii="Calibri" w:hAnsi="Calibri" w:cs="Calibri"/>
                <w:color w:val="000000"/>
                <w:sz w:val="22"/>
                <w:szCs w:val="22"/>
              </w:rPr>
              <w:t xml:space="preserve"> </w:t>
            </w:r>
            <w:r w:rsidR="001B700A" w:rsidRPr="001B700A">
              <w:rPr>
                <w:rFonts w:ascii="Calibri" w:hAnsi="Calibri" w:cs="Calibri"/>
                <w:color w:val="000000"/>
                <w:sz w:val="22"/>
                <w:szCs w:val="22"/>
              </w:rPr>
              <w:t xml:space="preserve">615019. </w:t>
            </w:r>
            <w:hyperlink r:id="rId15" w:history="1">
              <w:r w:rsidR="001B700A" w:rsidRPr="00D27BFB">
                <w:rPr>
                  <w:rStyle w:val="Hyperlink"/>
                  <w:rFonts w:ascii="Calibri" w:hAnsi="Calibri" w:cs="Calibri"/>
                  <w:sz w:val="22"/>
                  <w:szCs w:val="22"/>
                </w:rPr>
                <w:t>https://doi.org/10.3389/fpls.2021.615019</w:t>
              </w:r>
            </w:hyperlink>
            <w:r w:rsidR="001B700A">
              <w:rPr>
                <w:rFonts w:ascii="Calibri" w:hAnsi="Calibri" w:cs="Calibri"/>
                <w:color w:val="000000"/>
                <w:sz w:val="22"/>
                <w:szCs w:val="22"/>
              </w:rPr>
              <w:t xml:space="preserve"> </w:t>
            </w:r>
          </w:p>
          <w:p w14:paraId="24E11262" w14:textId="454E76FA" w:rsidR="003C1291" w:rsidRPr="003C1291" w:rsidRDefault="003C1291" w:rsidP="00153085">
            <w:pPr>
              <w:widowControl w:val="0"/>
              <w:spacing w:after="120" w:line="240" w:lineRule="auto"/>
              <w:ind w:left="360" w:hanging="360"/>
              <w:rPr>
                <w:rFonts w:ascii="Calibri" w:hAnsi="Calibri" w:cs="Calibri"/>
                <w:bCs w:val="0"/>
                <w:sz w:val="22"/>
                <w:szCs w:val="22"/>
              </w:rPr>
            </w:pPr>
            <w:r w:rsidRPr="003C1291">
              <w:rPr>
                <w:rFonts w:ascii="Calibri" w:hAnsi="Calibri" w:cs="Calibri"/>
                <w:sz w:val="22"/>
                <w:szCs w:val="22"/>
              </w:rPr>
              <w:t xml:space="preserve">Mozaffari, M., Wilson Jr., </w:t>
            </w:r>
            <w:r w:rsidR="001B700A" w:rsidRPr="003C1291">
              <w:rPr>
                <w:rFonts w:ascii="Calibri" w:hAnsi="Calibri" w:cs="Calibri"/>
                <w:sz w:val="22"/>
                <w:szCs w:val="22"/>
              </w:rPr>
              <w:t>C.E.</w:t>
            </w:r>
            <w:r w:rsidR="001B700A">
              <w:rPr>
                <w:rFonts w:ascii="Calibri" w:hAnsi="Calibri" w:cs="Calibri"/>
                <w:sz w:val="22"/>
                <w:szCs w:val="22"/>
              </w:rPr>
              <w:t>,</w:t>
            </w:r>
            <w:r w:rsidR="001B700A" w:rsidRPr="003C1291">
              <w:rPr>
                <w:rFonts w:ascii="Calibri" w:hAnsi="Calibri" w:cs="Calibri"/>
                <w:sz w:val="22"/>
                <w:szCs w:val="22"/>
              </w:rPr>
              <w:t xml:space="preserve"> </w:t>
            </w:r>
            <w:r w:rsidRPr="003C1291">
              <w:rPr>
                <w:rFonts w:ascii="Calibri" w:hAnsi="Calibri" w:cs="Calibri"/>
                <w:sz w:val="22"/>
                <w:szCs w:val="22"/>
              </w:rPr>
              <w:t xml:space="preserve">Hays, </w:t>
            </w:r>
            <w:r w:rsidR="001B700A" w:rsidRPr="003C1291">
              <w:rPr>
                <w:rFonts w:ascii="Calibri" w:hAnsi="Calibri" w:cs="Calibri"/>
                <w:sz w:val="22"/>
                <w:szCs w:val="22"/>
              </w:rPr>
              <w:t>Z.M.</w:t>
            </w:r>
            <w:r w:rsidR="001B700A">
              <w:rPr>
                <w:rFonts w:ascii="Calibri" w:hAnsi="Calibri" w:cs="Calibri"/>
                <w:sz w:val="22"/>
                <w:szCs w:val="22"/>
              </w:rPr>
              <w:t xml:space="preserve">, </w:t>
            </w:r>
            <w:r w:rsidRPr="003C1291">
              <w:rPr>
                <w:rFonts w:ascii="Calibri" w:hAnsi="Calibri" w:cs="Calibri"/>
                <w:sz w:val="22"/>
                <w:szCs w:val="22"/>
              </w:rPr>
              <w:t xml:space="preserve">Hedge, </w:t>
            </w:r>
            <w:r w:rsidR="001B700A" w:rsidRPr="003C1291">
              <w:rPr>
                <w:rFonts w:ascii="Calibri" w:hAnsi="Calibri" w:cs="Calibri"/>
                <w:sz w:val="22"/>
                <w:szCs w:val="22"/>
              </w:rPr>
              <w:t>J.M.</w:t>
            </w:r>
            <w:r w:rsidR="001B700A">
              <w:rPr>
                <w:rFonts w:ascii="Calibri" w:hAnsi="Calibri" w:cs="Calibri"/>
                <w:sz w:val="22"/>
                <w:szCs w:val="22"/>
              </w:rPr>
              <w:t>,</w:t>
            </w:r>
            <w:r w:rsidR="001B700A" w:rsidRPr="003C1291">
              <w:rPr>
                <w:rFonts w:ascii="Calibri" w:hAnsi="Calibri" w:cs="Calibri"/>
                <w:sz w:val="22"/>
                <w:szCs w:val="22"/>
              </w:rPr>
              <w:t xml:space="preserve"> </w:t>
            </w:r>
            <w:r w:rsidRPr="003C1291">
              <w:rPr>
                <w:rFonts w:ascii="Calibri" w:hAnsi="Calibri" w:cs="Calibri"/>
                <w:sz w:val="22"/>
                <w:szCs w:val="22"/>
              </w:rPr>
              <w:t xml:space="preserve">Mann, </w:t>
            </w:r>
            <w:r w:rsidR="001B700A" w:rsidRPr="003C1291">
              <w:rPr>
                <w:rFonts w:ascii="Calibri" w:hAnsi="Calibri" w:cs="Calibri"/>
                <w:sz w:val="22"/>
                <w:szCs w:val="22"/>
              </w:rPr>
              <w:t>M.G.</w:t>
            </w:r>
            <w:r w:rsidR="001B700A">
              <w:rPr>
                <w:rFonts w:ascii="Calibri" w:hAnsi="Calibri" w:cs="Calibri"/>
                <w:sz w:val="22"/>
                <w:szCs w:val="22"/>
              </w:rPr>
              <w:t xml:space="preserve">, </w:t>
            </w:r>
            <w:r w:rsidRPr="003C1291">
              <w:rPr>
                <w:rFonts w:ascii="Calibri" w:hAnsi="Calibri" w:cs="Calibri"/>
                <w:sz w:val="22"/>
                <w:szCs w:val="22"/>
              </w:rPr>
              <w:t xml:space="preserve">Perkins, </w:t>
            </w:r>
            <w:r w:rsidR="001B700A" w:rsidRPr="003C1291">
              <w:rPr>
                <w:rFonts w:ascii="Calibri" w:hAnsi="Calibri" w:cs="Calibri"/>
                <w:sz w:val="22"/>
                <w:szCs w:val="22"/>
              </w:rPr>
              <w:t>K.M.</w:t>
            </w:r>
            <w:r w:rsidR="001B700A">
              <w:rPr>
                <w:rFonts w:ascii="Calibri" w:hAnsi="Calibri" w:cs="Calibri"/>
                <w:sz w:val="22"/>
                <w:szCs w:val="22"/>
              </w:rPr>
              <w:t>,</w:t>
            </w:r>
            <w:r w:rsidR="001B700A" w:rsidRPr="003C1291">
              <w:rPr>
                <w:rFonts w:ascii="Calibri" w:hAnsi="Calibri" w:cs="Calibri"/>
                <w:sz w:val="22"/>
                <w:szCs w:val="22"/>
              </w:rPr>
              <w:t xml:space="preserve"> </w:t>
            </w:r>
            <w:r w:rsidRPr="003C1291">
              <w:rPr>
                <w:rFonts w:ascii="Calibri" w:hAnsi="Calibri" w:cs="Calibri"/>
                <w:sz w:val="22"/>
                <w:szCs w:val="22"/>
              </w:rPr>
              <w:t xml:space="preserve">Wimberley, </w:t>
            </w:r>
            <w:r w:rsidR="001B700A" w:rsidRPr="003C1291">
              <w:rPr>
                <w:rFonts w:ascii="Calibri" w:hAnsi="Calibri" w:cs="Calibri"/>
                <w:sz w:val="22"/>
                <w:szCs w:val="22"/>
              </w:rPr>
              <w:t>R.A.</w:t>
            </w:r>
            <w:r w:rsidR="001B700A">
              <w:rPr>
                <w:rFonts w:ascii="Calibri" w:hAnsi="Calibri" w:cs="Calibri"/>
                <w:sz w:val="22"/>
                <w:szCs w:val="22"/>
              </w:rPr>
              <w:t>,</w:t>
            </w:r>
            <w:r w:rsidR="001B700A" w:rsidRPr="003C1291">
              <w:rPr>
                <w:rFonts w:ascii="Calibri" w:hAnsi="Calibri" w:cs="Calibri"/>
                <w:sz w:val="22"/>
                <w:szCs w:val="22"/>
              </w:rPr>
              <w:t xml:space="preserve"> </w:t>
            </w:r>
            <w:r w:rsidR="001B700A">
              <w:rPr>
                <w:rFonts w:ascii="Calibri" w:hAnsi="Calibri" w:cs="Calibri"/>
                <w:sz w:val="22"/>
                <w:szCs w:val="22"/>
              </w:rPr>
              <w:t>&amp;</w:t>
            </w:r>
            <w:r w:rsidRPr="003C1291">
              <w:rPr>
                <w:rFonts w:ascii="Calibri" w:hAnsi="Calibri" w:cs="Calibri"/>
                <w:sz w:val="22"/>
                <w:szCs w:val="22"/>
              </w:rPr>
              <w:t xml:space="preserve"> Sayger</w:t>
            </w:r>
            <w:r w:rsidR="001B700A">
              <w:rPr>
                <w:rFonts w:ascii="Calibri" w:hAnsi="Calibri" w:cs="Calibri"/>
                <w:sz w:val="22"/>
                <w:szCs w:val="22"/>
              </w:rPr>
              <w:t>,</w:t>
            </w:r>
            <w:r w:rsidR="001B700A" w:rsidRPr="003C1291">
              <w:rPr>
                <w:rFonts w:ascii="Calibri" w:hAnsi="Calibri" w:cs="Calibri"/>
                <w:sz w:val="22"/>
                <w:szCs w:val="22"/>
              </w:rPr>
              <w:t xml:space="preserve"> A.M.</w:t>
            </w:r>
            <w:r w:rsidRPr="003C1291">
              <w:rPr>
                <w:rFonts w:ascii="Calibri" w:hAnsi="Calibri" w:cs="Calibri"/>
                <w:sz w:val="22"/>
                <w:szCs w:val="22"/>
              </w:rPr>
              <w:t xml:space="preserve"> </w:t>
            </w:r>
            <w:r w:rsidR="001B700A">
              <w:rPr>
                <w:rFonts w:ascii="Calibri" w:hAnsi="Calibri" w:cs="Calibri"/>
                <w:sz w:val="22"/>
                <w:szCs w:val="22"/>
              </w:rPr>
              <w:t>(</w:t>
            </w:r>
            <w:r w:rsidRPr="003C1291">
              <w:rPr>
                <w:rFonts w:ascii="Calibri" w:hAnsi="Calibri" w:cs="Calibri"/>
                <w:sz w:val="22"/>
                <w:szCs w:val="22"/>
              </w:rPr>
              <w:t>2020</w:t>
            </w:r>
            <w:r w:rsidR="001B700A">
              <w:rPr>
                <w:rFonts w:ascii="Calibri" w:hAnsi="Calibri" w:cs="Calibri"/>
                <w:sz w:val="22"/>
                <w:szCs w:val="22"/>
              </w:rPr>
              <w:t>)</w:t>
            </w:r>
            <w:r w:rsidRPr="003C1291">
              <w:rPr>
                <w:rFonts w:ascii="Calibri" w:hAnsi="Calibri" w:cs="Calibri"/>
                <w:sz w:val="22"/>
                <w:szCs w:val="22"/>
              </w:rPr>
              <w:t xml:space="preserve">. Corn grain yield response to soil-applied phosphorus and potassium in Arkansas. </w:t>
            </w:r>
            <w:r w:rsidRPr="003C1291">
              <w:rPr>
                <w:rFonts w:ascii="Calibri" w:hAnsi="Calibri" w:cs="Calibri"/>
                <w:bCs w:val="0"/>
                <w:i/>
                <w:sz w:val="22"/>
                <w:szCs w:val="22"/>
              </w:rPr>
              <w:t>In:</w:t>
            </w:r>
            <w:r w:rsidRPr="003C1291">
              <w:rPr>
                <w:rFonts w:ascii="Calibri" w:hAnsi="Calibri" w:cs="Calibri"/>
                <w:sz w:val="22"/>
                <w:szCs w:val="22"/>
              </w:rPr>
              <w:t xml:space="preserve"> N.A. Slaton (ed.). W.E. Sabbe Arkansas Soil Fertility Studies 2019. University of Arkansas Agricultural Experiment Station Research Series 666:51–55. Available at: </w:t>
            </w:r>
            <w:hyperlink r:id="rId16" w:history="1">
              <w:r w:rsidRPr="003C1291">
                <w:rPr>
                  <w:rStyle w:val="Hyperlink"/>
                  <w:rFonts w:ascii="Calibri" w:hAnsi="Calibri" w:cs="Calibri"/>
                  <w:sz w:val="22"/>
                  <w:szCs w:val="22"/>
                </w:rPr>
                <w:t>https://agcomm.uark.edu/agnews/publications/666_Sabbe_Arkansas_Soil_Fertility_Studies_2019.pdf</w:t>
              </w:r>
            </w:hyperlink>
            <w:r w:rsidRPr="003C1291">
              <w:rPr>
                <w:rFonts w:ascii="Calibri" w:hAnsi="Calibri" w:cs="Calibri"/>
                <w:sz w:val="22"/>
                <w:szCs w:val="22"/>
              </w:rPr>
              <w:t xml:space="preserve"> </w:t>
            </w:r>
          </w:p>
          <w:p w14:paraId="698AF804" w14:textId="734B5B7E" w:rsidR="003C1291" w:rsidRPr="003C1291" w:rsidRDefault="003C1291" w:rsidP="00153085">
            <w:pPr>
              <w:widowControl w:val="0"/>
              <w:spacing w:after="120" w:line="240" w:lineRule="auto"/>
              <w:ind w:left="360" w:hanging="360"/>
              <w:rPr>
                <w:rFonts w:ascii="Calibri" w:hAnsi="Calibri" w:cs="Calibri"/>
                <w:bCs w:val="0"/>
                <w:sz w:val="22"/>
                <w:szCs w:val="22"/>
              </w:rPr>
            </w:pPr>
            <w:r w:rsidRPr="003C1291">
              <w:rPr>
                <w:rFonts w:ascii="Calibri" w:hAnsi="Calibri" w:cs="Calibri"/>
                <w:sz w:val="22"/>
                <w:szCs w:val="22"/>
              </w:rPr>
              <w:t xml:space="preserve">NRCS USDA. </w:t>
            </w:r>
            <w:r w:rsidR="001B700A">
              <w:rPr>
                <w:rFonts w:ascii="Calibri" w:hAnsi="Calibri" w:cs="Calibri"/>
                <w:sz w:val="22"/>
                <w:szCs w:val="22"/>
              </w:rPr>
              <w:t>(</w:t>
            </w:r>
            <w:r w:rsidRPr="003C1291">
              <w:rPr>
                <w:rFonts w:ascii="Calibri" w:hAnsi="Calibri" w:cs="Calibri"/>
                <w:sz w:val="22"/>
                <w:szCs w:val="22"/>
              </w:rPr>
              <w:t>202</w:t>
            </w:r>
            <w:r w:rsidR="00AB0D7B">
              <w:rPr>
                <w:rFonts w:ascii="Calibri" w:hAnsi="Calibri" w:cs="Calibri"/>
                <w:sz w:val="22"/>
                <w:szCs w:val="22"/>
              </w:rPr>
              <w:t>4</w:t>
            </w:r>
            <w:r w:rsidR="001B700A">
              <w:rPr>
                <w:rFonts w:ascii="Calibri" w:hAnsi="Calibri" w:cs="Calibri"/>
                <w:sz w:val="22"/>
                <w:szCs w:val="22"/>
              </w:rPr>
              <w:t>)</w:t>
            </w:r>
            <w:r w:rsidRPr="003C1291">
              <w:rPr>
                <w:rFonts w:ascii="Calibri" w:hAnsi="Calibri" w:cs="Calibri"/>
                <w:sz w:val="22"/>
                <w:szCs w:val="22"/>
              </w:rPr>
              <w:t xml:space="preserve">. Natural Resources Conservation Service, United States Department of Agriculture. Web Soil Survey. Available at: </w:t>
            </w:r>
            <w:hyperlink r:id="rId17" w:history="1">
              <w:r w:rsidRPr="003C1291">
                <w:rPr>
                  <w:rStyle w:val="Hyperlink"/>
                  <w:rFonts w:ascii="Calibri" w:hAnsi="Calibri" w:cs="Calibri"/>
                  <w:sz w:val="22"/>
                  <w:szCs w:val="22"/>
                </w:rPr>
                <w:t>http://websoilsurvey.sc.egov.usda.gov/</w:t>
              </w:r>
            </w:hyperlink>
            <w:r w:rsidRPr="003C1291">
              <w:rPr>
                <w:rFonts w:ascii="Calibri" w:hAnsi="Calibri" w:cs="Calibri"/>
                <w:sz w:val="22"/>
                <w:szCs w:val="22"/>
              </w:rPr>
              <w:t xml:space="preserve"> </w:t>
            </w:r>
          </w:p>
          <w:p w14:paraId="2A5B180A" w14:textId="532DB71F" w:rsidR="00EA0E74" w:rsidRDefault="00EA0E74" w:rsidP="00153085">
            <w:pPr>
              <w:widowControl w:val="0"/>
              <w:spacing w:after="120" w:line="240" w:lineRule="auto"/>
              <w:ind w:left="360" w:hanging="360"/>
              <w:rPr>
                <w:rFonts w:ascii="Calibri" w:hAnsi="Calibri" w:cs="Calibri"/>
                <w:sz w:val="22"/>
                <w:szCs w:val="22"/>
              </w:rPr>
            </w:pPr>
            <w:proofErr w:type="spellStart"/>
            <w:r w:rsidRPr="00EA0E74">
              <w:rPr>
                <w:rFonts w:ascii="Calibri" w:hAnsi="Calibri" w:cs="Calibri"/>
                <w:sz w:val="22"/>
                <w:szCs w:val="22"/>
              </w:rPr>
              <w:t>Parvej</w:t>
            </w:r>
            <w:proofErr w:type="spellEnd"/>
            <w:r w:rsidRPr="00EA0E74">
              <w:rPr>
                <w:rFonts w:ascii="Calibri" w:hAnsi="Calibri" w:cs="Calibri"/>
                <w:sz w:val="22"/>
                <w:szCs w:val="22"/>
              </w:rPr>
              <w:t>, M.R., Slaton, N.A., Purcell, L.C.</w:t>
            </w:r>
            <w:r w:rsidR="001B700A">
              <w:rPr>
                <w:rFonts w:ascii="Calibri" w:hAnsi="Calibri" w:cs="Calibri"/>
                <w:sz w:val="22"/>
                <w:szCs w:val="22"/>
              </w:rPr>
              <w:t>,</w:t>
            </w:r>
            <w:r w:rsidRPr="00EA0E74">
              <w:rPr>
                <w:rFonts w:ascii="Calibri" w:hAnsi="Calibri" w:cs="Calibri"/>
                <w:sz w:val="22"/>
                <w:szCs w:val="22"/>
              </w:rPr>
              <w:t xml:space="preserve"> </w:t>
            </w:r>
            <w:r w:rsidR="001B700A">
              <w:rPr>
                <w:rFonts w:ascii="Calibri" w:hAnsi="Calibri" w:cs="Calibri"/>
                <w:sz w:val="22"/>
                <w:szCs w:val="22"/>
              </w:rPr>
              <w:t>&amp;</w:t>
            </w:r>
            <w:r w:rsidRPr="00EA0E74">
              <w:rPr>
                <w:rFonts w:ascii="Calibri" w:hAnsi="Calibri" w:cs="Calibri"/>
                <w:sz w:val="22"/>
                <w:szCs w:val="22"/>
              </w:rPr>
              <w:t xml:space="preserve"> Roberts, T.L. (2016)</w:t>
            </w:r>
            <w:r w:rsidR="001B700A">
              <w:rPr>
                <w:rFonts w:ascii="Calibri" w:hAnsi="Calibri" w:cs="Calibri"/>
                <w:sz w:val="22"/>
                <w:szCs w:val="22"/>
              </w:rPr>
              <w:t>.</w:t>
            </w:r>
            <w:r w:rsidRPr="00EA0E74">
              <w:rPr>
                <w:rFonts w:ascii="Calibri" w:hAnsi="Calibri" w:cs="Calibri"/>
                <w:sz w:val="22"/>
                <w:szCs w:val="22"/>
              </w:rPr>
              <w:t xml:space="preserve"> Soybean </w:t>
            </w:r>
            <w:r w:rsidR="001B700A" w:rsidRPr="00EA0E74">
              <w:rPr>
                <w:rFonts w:ascii="Calibri" w:hAnsi="Calibri" w:cs="Calibri"/>
                <w:sz w:val="22"/>
                <w:szCs w:val="22"/>
              </w:rPr>
              <w:t>yield components and seed potassium concentration responses among nodes to potassium fertility</w:t>
            </w:r>
            <w:r w:rsidRPr="00EA0E74">
              <w:rPr>
                <w:rFonts w:ascii="Calibri" w:hAnsi="Calibri" w:cs="Calibri"/>
                <w:sz w:val="22"/>
                <w:szCs w:val="22"/>
              </w:rPr>
              <w:t xml:space="preserve">. </w:t>
            </w:r>
            <w:r w:rsidRPr="00EA0E74">
              <w:rPr>
                <w:rFonts w:ascii="Calibri" w:hAnsi="Calibri" w:cs="Calibri"/>
                <w:bCs w:val="0"/>
                <w:i/>
                <w:iCs/>
                <w:sz w:val="22"/>
                <w:szCs w:val="22"/>
              </w:rPr>
              <w:t xml:space="preserve">Agronomy Journal, </w:t>
            </w:r>
            <w:r w:rsidRPr="00EA0E74">
              <w:rPr>
                <w:rFonts w:ascii="Calibri" w:hAnsi="Calibri" w:cs="Calibri"/>
                <w:i/>
                <w:iCs/>
                <w:sz w:val="22"/>
                <w:szCs w:val="22"/>
              </w:rPr>
              <w:t>108</w:t>
            </w:r>
            <w:r>
              <w:rPr>
                <w:rFonts w:ascii="Calibri" w:hAnsi="Calibri" w:cs="Calibri"/>
                <w:sz w:val="22"/>
                <w:szCs w:val="22"/>
              </w:rPr>
              <w:t>,</w:t>
            </w:r>
            <w:r w:rsidRPr="00EA0E74">
              <w:rPr>
                <w:rFonts w:ascii="Calibri" w:hAnsi="Calibri" w:cs="Calibri"/>
                <w:sz w:val="22"/>
                <w:szCs w:val="22"/>
              </w:rPr>
              <w:t xml:space="preserve"> 854-863. </w:t>
            </w:r>
            <w:hyperlink r:id="rId18" w:history="1">
              <w:r w:rsidRPr="00D27BFB">
                <w:rPr>
                  <w:rStyle w:val="Hyperlink"/>
                  <w:rFonts w:ascii="Calibri" w:hAnsi="Calibri" w:cs="Calibri"/>
                  <w:sz w:val="22"/>
                  <w:szCs w:val="22"/>
                </w:rPr>
                <w:t>https://doi.org/10.2134/agronj2015.0353</w:t>
              </w:r>
            </w:hyperlink>
            <w:r>
              <w:rPr>
                <w:rFonts w:ascii="Calibri" w:hAnsi="Calibri" w:cs="Calibri"/>
                <w:sz w:val="22"/>
                <w:szCs w:val="22"/>
              </w:rPr>
              <w:t xml:space="preserve"> </w:t>
            </w:r>
            <w:r w:rsidRPr="00EA0E74">
              <w:rPr>
                <w:rFonts w:ascii="Calibri" w:hAnsi="Calibri" w:cs="Calibri"/>
                <w:sz w:val="22"/>
                <w:szCs w:val="22"/>
              </w:rPr>
              <w:t xml:space="preserve"> </w:t>
            </w:r>
          </w:p>
          <w:p w14:paraId="351882E3" w14:textId="505F73C0" w:rsidR="00153085" w:rsidRDefault="00153085" w:rsidP="00153085">
            <w:pPr>
              <w:widowControl w:val="0"/>
              <w:spacing w:after="120" w:line="240" w:lineRule="auto"/>
              <w:ind w:left="360" w:hanging="360"/>
              <w:rPr>
                <w:rFonts w:ascii="Calibri" w:hAnsi="Calibri" w:cs="Calibri"/>
                <w:sz w:val="22"/>
                <w:szCs w:val="22"/>
              </w:rPr>
            </w:pPr>
            <w:r w:rsidRPr="00153085">
              <w:rPr>
                <w:rFonts w:ascii="Calibri" w:hAnsi="Calibri" w:cs="Calibri"/>
                <w:bCs w:val="0"/>
                <w:sz w:val="22"/>
                <w:szCs w:val="22"/>
              </w:rPr>
              <w:t>Renger, Z., Cakmak, I., &amp; White, P.J. (Eds.).</w:t>
            </w:r>
            <w:r>
              <w:rPr>
                <w:rFonts w:ascii="Calibri" w:hAnsi="Calibri" w:cs="Calibri"/>
                <w:bCs w:val="0"/>
                <w:sz w:val="22"/>
                <w:szCs w:val="22"/>
              </w:rPr>
              <w:t xml:space="preserve"> </w:t>
            </w:r>
            <w:r w:rsidRPr="00153085">
              <w:rPr>
                <w:rFonts w:ascii="Calibri" w:hAnsi="Calibri" w:cs="Calibri"/>
                <w:bCs w:val="0"/>
                <w:sz w:val="22"/>
                <w:szCs w:val="22"/>
              </w:rPr>
              <w:t>(</w:t>
            </w:r>
            <w:r w:rsidRPr="00153085">
              <w:rPr>
                <w:rFonts w:ascii="Calibri" w:hAnsi="Calibri" w:cs="Calibri"/>
                <w:sz w:val="22"/>
                <w:szCs w:val="22"/>
              </w:rPr>
              <w:t>2023</w:t>
            </w:r>
            <w:r>
              <w:rPr>
                <w:rFonts w:ascii="Calibri" w:hAnsi="Calibri" w:cs="Calibri"/>
                <w:sz w:val="22"/>
                <w:szCs w:val="22"/>
              </w:rPr>
              <w:t>)</w:t>
            </w:r>
            <w:r w:rsidRPr="00153085">
              <w:rPr>
                <w:rFonts w:ascii="Calibri" w:hAnsi="Calibri" w:cs="Calibri"/>
                <w:sz w:val="22"/>
                <w:szCs w:val="22"/>
              </w:rPr>
              <w:t>. Marschner’s mineral nutrition of plants. Academic Press</w:t>
            </w:r>
            <w:r>
              <w:rPr>
                <w:rFonts w:ascii="Calibri" w:hAnsi="Calibri" w:cs="Calibri"/>
                <w:sz w:val="22"/>
                <w:szCs w:val="22"/>
              </w:rPr>
              <w:t>.</w:t>
            </w:r>
          </w:p>
          <w:p w14:paraId="6F04D99C" w14:textId="75BB7F88" w:rsidR="003C1291" w:rsidRPr="004347DB" w:rsidRDefault="003C1291" w:rsidP="00153085">
            <w:pPr>
              <w:widowControl w:val="0"/>
              <w:spacing w:after="120" w:line="240" w:lineRule="auto"/>
              <w:ind w:left="360" w:hanging="360"/>
              <w:rPr>
                <w:rFonts w:ascii="Calibri" w:hAnsi="Calibri" w:cs="Calibri"/>
                <w:bCs w:val="0"/>
                <w:sz w:val="22"/>
                <w:szCs w:val="22"/>
                <w:lang w:val="nb-NO"/>
              </w:rPr>
            </w:pPr>
            <w:r w:rsidRPr="003C1291">
              <w:rPr>
                <w:rFonts w:ascii="Calibri" w:hAnsi="Calibri" w:cs="Calibri"/>
                <w:sz w:val="22"/>
                <w:szCs w:val="22"/>
              </w:rPr>
              <w:t xml:space="preserve">Schulte, E.E., </w:t>
            </w:r>
            <w:r w:rsidR="001B700A">
              <w:rPr>
                <w:rFonts w:ascii="Calibri" w:hAnsi="Calibri" w:cs="Calibri"/>
                <w:sz w:val="22"/>
                <w:szCs w:val="22"/>
              </w:rPr>
              <w:t>&amp;</w:t>
            </w:r>
            <w:r w:rsidRPr="003C1291">
              <w:rPr>
                <w:rFonts w:ascii="Calibri" w:hAnsi="Calibri" w:cs="Calibri"/>
                <w:sz w:val="22"/>
                <w:szCs w:val="22"/>
              </w:rPr>
              <w:t xml:space="preserve"> Hopkins</w:t>
            </w:r>
            <w:r w:rsidR="001B700A">
              <w:rPr>
                <w:rFonts w:ascii="Calibri" w:hAnsi="Calibri" w:cs="Calibri"/>
                <w:sz w:val="22"/>
                <w:szCs w:val="22"/>
              </w:rPr>
              <w:t>,</w:t>
            </w:r>
            <w:r w:rsidR="001B700A" w:rsidRPr="003C1291">
              <w:rPr>
                <w:rFonts w:ascii="Calibri" w:hAnsi="Calibri" w:cs="Calibri"/>
                <w:sz w:val="22"/>
                <w:szCs w:val="22"/>
              </w:rPr>
              <w:t xml:space="preserve"> B.G.</w:t>
            </w:r>
            <w:r w:rsidRPr="003C1291">
              <w:rPr>
                <w:rFonts w:ascii="Calibri" w:hAnsi="Calibri" w:cs="Calibri"/>
                <w:sz w:val="22"/>
                <w:szCs w:val="22"/>
              </w:rPr>
              <w:t xml:space="preserve"> </w:t>
            </w:r>
            <w:r w:rsidR="001B700A">
              <w:rPr>
                <w:rFonts w:ascii="Calibri" w:hAnsi="Calibri" w:cs="Calibri"/>
                <w:sz w:val="22"/>
                <w:szCs w:val="22"/>
              </w:rPr>
              <w:t>(</w:t>
            </w:r>
            <w:r w:rsidRPr="003C1291">
              <w:rPr>
                <w:rFonts w:ascii="Calibri" w:hAnsi="Calibri" w:cs="Calibri"/>
                <w:sz w:val="22"/>
                <w:szCs w:val="22"/>
              </w:rPr>
              <w:t>1996</w:t>
            </w:r>
            <w:r w:rsidR="001B700A">
              <w:rPr>
                <w:rFonts w:ascii="Calibri" w:hAnsi="Calibri" w:cs="Calibri"/>
                <w:sz w:val="22"/>
                <w:szCs w:val="22"/>
              </w:rPr>
              <w:t>)</w:t>
            </w:r>
            <w:r w:rsidRPr="003C1291">
              <w:rPr>
                <w:rFonts w:ascii="Calibri" w:hAnsi="Calibri" w:cs="Calibri"/>
                <w:sz w:val="22"/>
                <w:szCs w:val="22"/>
              </w:rPr>
              <w:t xml:space="preserve">. Estimation of soil organic matter by weight loss-on-ignition. </w:t>
            </w:r>
            <w:r w:rsidRPr="003C1291">
              <w:rPr>
                <w:rFonts w:ascii="Calibri" w:hAnsi="Calibri" w:cs="Calibri"/>
                <w:i/>
                <w:sz w:val="22"/>
                <w:szCs w:val="22"/>
              </w:rPr>
              <w:t>In</w:t>
            </w:r>
            <w:r w:rsidRPr="003C1291">
              <w:rPr>
                <w:rFonts w:ascii="Calibri" w:hAnsi="Calibri" w:cs="Calibri"/>
                <w:sz w:val="22"/>
                <w:szCs w:val="22"/>
              </w:rPr>
              <w:t xml:space="preserve"> </w:t>
            </w:r>
            <w:proofErr w:type="spellStart"/>
            <w:r w:rsidRPr="003C1291">
              <w:rPr>
                <w:rFonts w:ascii="Calibri" w:hAnsi="Calibri" w:cs="Calibri"/>
                <w:sz w:val="22"/>
                <w:szCs w:val="22"/>
              </w:rPr>
              <w:t>Magdoff</w:t>
            </w:r>
            <w:proofErr w:type="spellEnd"/>
            <w:r w:rsidRPr="003C1291">
              <w:rPr>
                <w:rFonts w:ascii="Calibri" w:hAnsi="Calibri" w:cs="Calibri"/>
                <w:sz w:val="22"/>
                <w:szCs w:val="22"/>
              </w:rPr>
              <w:t xml:space="preserve"> F.R. et al. (Eds.), Soil organic matter: Analysis and interpretation (pp. 21–31). </w:t>
            </w:r>
            <w:r w:rsidRPr="004347DB">
              <w:rPr>
                <w:rFonts w:ascii="Calibri" w:hAnsi="Calibri" w:cs="Calibri"/>
                <w:sz w:val="22"/>
                <w:szCs w:val="22"/>
                <w:lang w:val="nb-NO"/>
              </w:rPr>
              <w:t>Madison, WI: SSSA.</w:t>
            </w:r>
          </w:p>
          <w:p w14:paraId="663EE3ED" w14:textId="3ADD62BA" w:rsidR="003C1291" w:rsidRDefault="003C1291" w:rsidP="00153085">
            <w:pPr>
              <w:widowControl w:val="0"/>
              <w:spacing w:after="120" w:line="240" w:lineRule="auto"/>
              <w:ind w:left="360" w:hanging="360"/>
              <w:rPr>
                <w:rStyle w:val="Hyperlink"/>
                <w:rFonts w:ascii="Calibri" w:hAnsi="Calibri" w:cs="Calibri"/>
                <w:sz w:val="22"/>
                <w:szCs w:val="22"/>
              </w:rPr>
            </w:pPr>
            <w:r w:rsidRPr="004347DB">
              <w:rPr>
                <w:rFonts w:ascii="Calibri" w:hAnsi="Calibri" w:cs="Calibri"/>
                <w:sz w:val="22"/>
                <w:szCs w:val="22"/>
                <w:lang w:val="nb-NO"/>
              </w:rPr>
              <w:t>Sikora, F.J.,</w:t>
            </w:r>
            <w:r w:rsidR="001B700A" w:rsidRPr="004347DB">
              <w:rPr>
                <w:rFonts w:ascii="Calibri" w:hAnsi="Calibri" w:cs="Calibri"/>
                <w:sz w:val="22"/>
                <w:szCs w:val="22"/>
                <w:lang w:val="nb-NO"/>
              </w:rPr>
              <w:t xml:space="preserve"> &amp;</w:t>
            </w:r>
            <w:r w:rsidRPr="004347DB">
              <w:rPr>
                <w:rFonts w:ascii="Calibri" w:hAnsi="Calibri" w:cs="Calibri"/>
                <w:sz w:val="22"/>
                <w:szCs w:val="22"/>
                <w:lang w:val="nb-NO"/>
              </w:rPr>
              <w:t xml:space="preserve"> Kissel</w:t>
            </w:r>
            <w:r w:rsidR="001B700A" w:rsidRPr="004347DB">
              <w:rPr>
                <w:rFonts w:ascii="Calibri" w:hAnsi="Calibri" w:cs="Calibri"/>
                <w:sz w:val="22"/>
                <w:szCs w:val="22"/>
                <w:lang w:val="nb-NO"/>
              </w:rPr>
              <w:t>, D.E.</w:t>
            </w:r>
            <w:r w:rsidRPr="004347DB">
              <w:rPr>
                <w:rFonts w:ascii="Calibri" w:hAnsi="Calibri" w:cs="Calibri"/>
                <w:sz w:val="22"/>
                <w:szCs w:val="22"/>
                <w:lang w:val="nb-NO"/>
              </w:rPr>
              <w:t xml:space="preserve"> </w:t>
            </w:r>
            <w:r w:rsidR="001B700A" w:rsidRPr="004347DB">
              <w:rPr>
                <w:rFonts w:ascii="Calibri" w:hAnsi="Calibri" w:cs="Calibri"/>
                <w:sz w:val="22"/>
                <w:szCs w:val="22"/>
                <w:lang w:val="nb-NO"/>
              </w:rPr>
              <w:t>(</w:t>
            </w:r>
            <w:r w:rsidRPr="004347DB">
              <w:rPr>
                <w:rFonts w:ascii="Calibri" w:hAnsi="Calibri" w:cs="Calibri"/>
                <w:sz w:val="22"/>
                <w:szCs w:val="22"/>
                <w:lang w:val="nb-NO"/>
              </w:rPr>
              <w:t>2014</w:t>
            </w:r>
            <w:r w:rsidR="001B700A" w:rsidRPr="004347DB">
              <w:rPr>
                <w:rFonts w:ascii="Calibri" w:hAnsi="Calibri" w:cs="Calibri"/>
                <w:sz w:val="22"/>
                <w:szCs w:val="22"/>
                <w:lang w:val="nb-NO"/>
              </w:rPr>
              <w:t>)</w:t>
            </w:r>
            <w:r w:rsidRPr="004347DB">
              <w:rPr>
                <w:rFonts w:ascii="Calibri" w:hAnsi="Calibri" w:cs="Calibri"/>
                <w:sz w:val="22"/>
                <w:szCs w:val="22"/>
                <w:lang w:val="nb-NO"/>
              </w:rPr>
              <w:t xml:space="preserve">. Soil pH. </w:t>
            </w:r>
            <w:r w:rsidRPr="003C1291">
              <w:rPr>
                <w:rFonts w:ascii="Calibri" w:hAnsi="Calibri" w:cs="Calibri"/>
                <w:i/>
                <w:sz w:val="22"/>
                <w:szCs w:val="22"/>
              </w:rPr>
              <w:t>In</w:t>
            </w:r>
            <w:r w:rsidRPr="003C1291">
              <w:rPr>
                <w:rFonts w:ascii="Calibri" w:hAnsi="Calibri" w:cs="Calibri"/>
                <w:sz w:val="22"/>
                <w:szCs w:val="22"/>
              </w:rPr>
              <w:t xml:space="preserve"> Sikora F.J. and K.P. Moore (Eds.), Soil test methods from the southeastern United States (pp. 48–53). Southern Cooperative </w:t>
            </w:r>
            <w:r w:rsidR="00BD29F0">
              <w:rPr>
                <w:rFonts w:ascii="Calibri" w:hAnsi="Calibri" w:cs="Calibri"/>
                <w:sz w:val="22"/>
                <w:szCs w:val="22"/>
              </w:rPr>
              <w:t>Service</w:t>
            </w:r>
            <w:r w:rsidRPr="003C1291">
              <w:rPr>
                <w:rFonts w:ascii="Calibri" w:hAnsi="Calibri" w:cs="Calibri"/>
                <w:sz w:val="22"/>
                <w:szCs w:val="22"/>
              </w:rPr>
              <w:t xml:space="preserve">. Bulletin 419. Available at: </w:t>
            </w:r>
            <w:hyperlink r:id="rId19" w:history="1">
              <w:r w:rsidRPr="003C1291">
                <w:rPr>
                  <w:rStyle w:val="Hyperlink"/>
                  <w:rFonts w:ascii="Calibri" w:hAnsi="Calibri" w:cs="Calibri"/>
                  <w:sz w:val="22"/>
                  <w:szCs w:val="22"/>
                </w:rPr>
                <w:t>http://aesl.ces.uga.edu/sera6/PUB/MethodsManualFinalSERA6.pdf</w:t>
              </w:r>
            </w:hyperlink>
          </w:p>
          <w:p w14:paraId="74123196" w14:textId="63770D82" w:rsidR="00EA0E74" w:rsidRDefault="00EA0E74" w:rsidP="00153085">
            <w:pPr>
              <w:widowControl w:val="0"/>
              <w:spacing w:after="120" w:line="240" w:lineRule="auto"/>
              <w:ind w:left="360" w:hanging="360"/>
              <w:rPr>
                <w:rFonts w:ascii="Calibri" w:hAnsi="Calibri" w:cs="Calibri"/>
                <w:bCs w:val="0"/>
                <w:sz w:val="22"/>
                <w:szCs w:val="22"/>
              </w:rPr>
            </w:pPr>
            <w:r w:rsidRPr="00EA0E74">
              <w:rPr>
                <w:rFonts w:ascii="Calibri" w:hAnsi="Calibri" w:cs="Calibri"/>
                <w:bCs w:val="0"/>
                <w:sz w:val="22"/>
                <w:szCs w:val="22"/>
              </w:rPr>
              <w:t xml:space="preserve">Slaton, N.A., Drescher, G.L., </w:t>
            </w:r>
            <w:proofErr w:type="spellStart"/>
            <w:r w:rsidRPr="00EA0E74">
              <w:rPr>
                <w:rFonts w:ascii="Calibri" w:hAnsi="Calibri" w:cs="Calibri"/>
                <w:bCs w:val="0"/>
                <w:sz w:val="22"/>
                <w:szCs w:val="22"/>
              </w:rPr>
              <w:t>Parvej</w:t>
            </w:r>
            <w:proofErr w:type="spellEnd"/>
            <w:r w:rsidRPr="00EA0E74">
              <w:rPr>
                <w:rFonts w:ascii="Calibri" w:hAnsi="Calibri" w:cs="Calibri"/>
                <w:bCs w:val="0"/>
                <w:sz w:val="22"/>
                <w:szCs w:val="22"/>
              </w:rPr>
              <w:t xml:space="preserve">, </w:t>
            </w:r>
            <w:proofErr w:type="spellStart"/>
            <w:r w:rsidRPr="00EA0E74">
              <w:rPr>
                <w:rFonts w:ascii="Calibri" w:hAnsi="Calibri" w:cs="Calibri"/>
                <w:bCs w:val="0"/>
                <w:sz w:val="22"/>
                <w:szCs w:val="22"/>
              </w:rPr>
              <w:t>Md</w:t>
            </w:r>
            <w:r w:rsidR="001B700A">
              <w:rPr>
                <w:rFonts w:ascii="Calibri" w:hAnsi="Calibri" w:cs="Calibri"/>
                <w:bCs w:val="0"/>
                <w:sz w:val="22"/>
                <w:szCs w:val="22"/>
              </w:rPr>
              <w:t>.</w:t>
            </w:r>
            <w:r w:rsidRPr="00EA0E74">
              <w:rPr>
                <w:rFonts w:ascii="Calibri" w:hAnsi="Calibri" w:cs="Calibri"/>
                <w:bCs w:val="0"/>
                <w:sz w:val="22"/>
                <w:szCs w:val="22"/>
              </w:rPr>
              <w:t>R</w:t>
            </w:r>
            <w:proofErr w:type="spellEnd"/>
            <w:r w:rsidR="001B700A">
              <w:rPr>
                <w:rFonts w:ascii="Calibri" w:hAnsi="Calibri" w:cs="Calibri"/>
                <w:bCs w:val="0"/>
                <w:sz w:val="22"/>
                <w:szCs w:val="22"/>
              </w:rPr>
              <w:t>.</w:t>
            </w:r>
            <w:r w:rsidRPr="00EA0E74">
              <w:rPr>
                <w:rFonts w:ascii="Calibri" w:hAnsi="Calibri" w:cs="Calibri"/>
                <w:bCs w:val="0"/>
                <w:sz w:val="22"/>
                <w:szCs w:val="22"/>
              </w:rPr>
              <w:t xml:space="preserve">, &amp; Roberts, T.L. </w:t>
            </w:r>
            <w:r w:rsidR="001B700A">
              <w:rPr>
                <w:rFonts w:ascii="Calibri" w:hAnsi="Calibri" w:cs="Calibri"/>
                <w:bCs w:val="0"/>
                <w:sz w:val="22"/>
                <w:szCs w:val="22"/>
              </w:rPr>
              <w:t>(</w:t>
            </w:r>
            <w:r w:rsidRPr="00EA0E74">
              <w:rPr>
                <w:rFonts w:ascii="Calibri" w:hAnsi="Calibri" w:cs="Calibri"/>
                <w:bCs w:val="0"/>
                <w:sz w:val="22"/>
                <w:szCs w:val="22"/>
              </w:rPr>
              <w:t>2021</w:t>
            </w:r>
            <w:r w:rsidR="001B700A">
              <w:rPr>
                <w:rFonts w:ascii="Calibri" w:hAnsi="Calibri" w:cs="Calibri"/>
                <w:bCs w:val="0"/>
                <w:sz w:val="22"/>
                <w:szCs w:val="22"/>
              </w:rPr>
              <w:t>)</w:t>
            </w:r>
            <w:r w:rsidRPr="00EA0E74">
              <w:rPr>
                <w:rFonts w:ascii="Calibri" w:hAnsi="Calibri" w:cs="Calibri"/>
                <w:bCs w:val="0"/>
                <w:sz w:val="22"/>
                <w:szCs w:val="22"/>
              </w:rPr>
              <w:t xml:space="preserve">. Dynamic critical potassium concentrations in soybean leaves and petioles for monitoring potassium nutrition. </w:t>
            </w:r>
            <w:r w:rsidRPr="00EA0E74">
              <w:rPr>
                <w:rFonts w:ascii="Calibri" w:hAnsi="Calibri" w:cs="Calibri"/>
                <w:bCs w:val="0"/>
                <w:i/>
                <w:iCs/>
                <w:sz w:val="22"/>
                <w:szCs w:val="22"/>
              </w:rPr>
              <w:t>Agronomy Journal, 113,</w:t>
            </w:r>
            <w:r w:rsidRPr="00EA0E74">
              <w:rPr>
                <w:rFonts w:ascii="Calibri" w:hAnsi="Calibri" w:cs="Calibri"/>
                <w:bCs w:val="0"/>
                <w:sz w:val="22"/>
                <w:szCs w:val="22"/>
              </w:rPr>
              <w:t xml:space="preserve"> 5472–5482. </w:t>
            </w:r>
            <w:hyperlink r:id="rId20" w:history="1">
              <w:r w:rsidRPr="00D27BFB">
                <w:rPr>
                  <w:rStyle w:val="Hyperlink"/>
                  <w:rFonts w:ascii="Calibri" w:hAnsi="Calibri" w:cs="Calibri"/>
                  <w:bCs w:val="0"/>
                  <w:sz w:val="22"/>
                  <w:szCs w:val="22"/>
                </w:rPr>
                <w:t>https://doi.org/10.1002/agj2.20819</w:t>
              </w:r>
            </w:hyperlink>
            <w:r>
              <w:rPr>
                <w:rFonts w:ascii="Calibri" w:hAnsi="Calibri" w:cs="Calibri"/>
                <w:bCs w:val="0"/>
                <w:sz w:val="22"/>
                <w:szCs w:val="22"/>
              </w:rPr>
              <w:t xml:space="preserve"> </w:t>
            </w:r>
          </w:p>
          <w:p w14:paraId="20A06A03" w14:textId="58673FA6" w:rsidR="001A2B4D" w:rsidRPr="003C1291" w:rsidRDefault="003C1291" w:rsidP="00153085">
            <w:pPr>
              <w:widowControl w:val="0"/>
              <w:spacing w:after="120" w:line="240" w:lineRule="auto"/>
              <w:ind w:left="360" w:hanging="360"/>
              <w:rPr>
                <w:rFonts w:ascii="Calibri" w:hAnsi="Calibri" w:cs="Calibri"/>
                <w:bCs w:val="0"/>
                <w:sz w:val="22"/>
                <w:szCs w:val="22"/>
              </w:rPr>
            </w:pPr>
            <w:r w:rsidRPr="003C1291">
              <w:rPr>
                <w:rFonts w:ascii="Calibri" w:hAnsi="Calibri" w:cs="Calibri"/>
                <w:sz w:val="22"/>
                <w:szCs w:val="22"/>
              </w:rPr>
              <w:lastRenderedPageBreak/>
              <w:t xml:space="preserve">Zhang, H., Hardy, </w:t>
            </w:r>
            <w:r w:rsidR="001B700A" w:rsidRPr="003C1291">
              <w:rPr>
                <w:rFonts w:ascii="Calibri" w:hAnsi="Calibri" w:cs="Calibri"/>
                <w:sz w:val="22"/>
                <w:szCs w:val="22"/>
              </w:rPr>
              <w:t>D.H.</w:t>
            </w:r>
            <w:r w:rsidR="001B700A">
              <w:rPr>
                <w:rFonts w:ascii="Calibri" w:hAnsi="Calibri" w:cs="Calibri"/>
                <w:sz w:val="22"/>
                <w:szCs w:val="22"/>
              </w:rPr>
              <w:t>,</w:t>
            </w:r>
            <w:r w:rsidR="001B700A" w:rsidRPr="003C1291">
              <w:rPr>
                <w:rFonts w:ascii="Calibri" w:hAnsi="Calibri" w:cs="Calibri"/>
                <w:sz w:val="22"/>
                <w:szCs w:val="22"/>
              </w:rPr>
              <w:t xml:space="preserve"> </w:t>
            </w:r>
            <w:r w:rsidRPr="003C1291">
              <w:rPr>
                <w:rFonts w:ascii="Calibri" w:hAnsi="Calibri" w:cs="Calibri"/>
                <w:sz w:val="22"/>
                <w:szCs w:val="22"/>
              </w:rPr>
              <w:t xml:space="preserve">Mylavarapu, </w:t>
            </w:r>
            <w:r w:rsidR="001B700A" w:rsidRPr="003C1291">
              <w:rPr>
                <w:rFonts w:ascii="Calibri" w:hAnsi="Calibri" w:cs="Calibri"/>
                <w:sz w:val="22"/>
                <w:szCs w:val="22"/>
              </w:rPr>
              <w:t>R.</w:t>
            </w:r>
            <w:r w:rsidR="001B700A">
              <w:rPr>
                <w:rFonts w:ascii="Calibri" w:hAnsi="Calibri" w:cs="Calibri"/>
                <w:sz w:val="22"/>
                <w:szCs w:val="22"/>
              </w:rPr>
              <w:t>,</w:t>
            </w:r>
            <w:r w:rsidR="001B700A" w:rsidRPr="003C1291">
              <w:rPr>
                <w:rFonts w:ascii="Calibri" w:hAnsi="Calibri" w:cs="Calibri"/>
                <w:sz w:val="22"/>
                <w:szCs w:val="22"/>
              </w:rPr>
              <w:t xml:space="preserve"> </w:t>
            </w:r>
            <w:r w:rsidR="001B700A">
              <w:rPr>
                <w:rFonts w:ascii="Calibri" w:hAnsi="Calibri" w:cs="Calibri"/>
                <w:sz w:val="22"/>
                <w:szCs w:val="22"/>
              </w:rPr>
              <w:t>&amp;</w:t>
            </w:r>
            <w:r w:rsidRPr="003C1291">
              <w:rPr>
                <w:rFonts w:ascii="Calibri" w:hAnsi="Calibri" w:cs="Calibri"/>
                <w:sz w:val="22"/>
                <w:szCs w:val="22"/>
              </w:rPr>
              <w:t xml:space="preserve"> Wang</w:t>
            </w:r>
            <w:r w:rsidR="001B700A">
              <w:rPr>
                <w:rFonts w:ascii="Calibri" w:hAnsi="Calibri" w:cs="Calibri"/>
                <w:sz w:val="22"/>
                <w:szCs w:val="22"/>
              </w:rPr>
              <w:t>,</w:t>
            </w:r>
            <w:r w:rsidR="001B700A" w:rsidRPr="003C1291">
              <w:rPr>
                <w:rFonts w:ascii="Calibri" w:hAnsi="Calibri" w:cs="Calibri"/>
                <w:sz w:val="22"/>
                <w:szCs w:val="22"/>
              </w:rPr>
              <w:t xml:space="preserve"> J.J.</w:t>
            </w:r>
            <w:r w:rsidRPr="003C1291">
              <w:rPr>
                <w:rFonts w:ascii="Calibri" w:hAnsi="Calibri" w:cs="Calibri"/>
                <w:sz w:val="22"/>
                <w:szCs w:val="22"/>
              </w:rPr>
              <w:t xml:space="preserve"> </w:t>
            </w:r>
            <w:r w:rsidR="001B700A">
              <w:rPr>
                <w:rFonts w:ascii="Calibri" w:hAnsi="Calibri" w:cs="Calibri"/>
                <w:sz w:val="22"/>
                <w:szCs w:val="22"/>
              </w:rPr>
              <w:t>(</w:t>
            </w:r>
            <w:r w:rsidRPr="003C1291">
              <w:rPr>
                <w:rFonts w:ascii="Calibri" w:hAnsi="Calibri" w:cs="Calibri"/>
                <w:sz w:val="22"/>
                <w:szCs w:val="22"/>
              </w:rPr>
              <w:t>2014</w:t>
            </w:r>
            <w:r w:rsidR="001B700A">
              <w:rPr>
                <w:rFonts w:ascii="Calibri" w:hAnsi="Calibri" w:cs="Calibri"/>
                <w:sz w:val="22"/>
                <w:szCs w:val="22"/>
              </w:rPr>
              <w:t>)</w:t>
            </w:r>
            <w:r w:rsidRPr="003C1291">
              <w:rPr>
                <w:rFonts w:ascii="Calibri" w:hAnsi="Calibri" w:cs="Calibri"/>
                <w:sz w:val="22"/>
                <w:szCs w:val="22"/>
              </w:rPr>
              <w:t xml:space="preserve">. Mehlich-3. </w:t>
            </w:r>
            <w:r w:rsidRPr="003C1291">
              <w:rPr>
                <w:rFonts w:ascii="Calibri" w:hAnsi="Calibri" w:cs="Calibri"/>
                <w:i/>
                <w:sz w:val="22"/>
                <w:szCs w:val="22"/>
              </w:rPr>
              <w:t>In</w:t>
            </w:r>
            <w:r w:rsidRPr="003C1291">
              <w:rPr>
                <w:rFonts w:ascii="Calibri" w:hAnsi="Calibri" w:cs="Calibri"/>
                <w:sz w:val="22"/>
                <w:szCs w:val="22"/>
              </w:rPr>
              <w:t xml:space="preserve"> Sikora F.J. and K.P. Moore (Eds.), Soil test methods from the southeastern United States (pp. 101–110). Southern Cooperative Service Bulletin 419. University of Georgia. Available at: </w:t>
            </w:r>
            <w:hyperlink r:id="rId21" w:history="1">
              <w:r w:rsidRPr="003C1291">
                <w:rPr>
                  <w:rStyle w:val="Hyperlink"/>
                  <w:rFonts w:ascii="Calibri" w:hAnsi="Calibri" w:cs="Calibri"/>
                  <w:sz w:val="22"/>
                  <w:szCs w:val="22"/>
                </w:rPr>
                <w:t>http://aesl.ces.uga.edu/sera6/PUB/MethodsManualFinalSERA6.pdf</w:t>
              </w:r>
            </w:hyperlink>
          </w:p>
          <w:p w14:paraId="63801B33" w14:textId="77777777" w:rsidR="00993ACF" w:rsidRDefault="00993ACF" w:rsidP="00993ACF">
            <w:pPr>
              <w:jc w:val="center"/>
              <w:rPr>
                <w:rFonts w:ascii="Calibri" w:hAnsi="Calibri" w:cs="Calibri"/>
                <w:b/>
                <w:bCs w:val="0"/>
                <w:sz w:val="22"/>
                <w:szCs w:val="22"/>
              </w:rPr>
            </w:pPr>
          </w:p>
          <w:p w14:paraId="2A9D6FB2" w14:textId="77777777" w:rsidR="00A3411A" w:rsidRDefault="00A3411A" w:rsidP="00993ACF">
            <w:pPr>
              <w:jc w:val="center"/>
              <w:rPr>
                <w:rFonts w:ascii="Calibri" w:hAnsi="Calibri" w:cs="Calibri"/>
                <w:b/>
                <w:bCs w:val="0"/>
                <w:sz w:val="22"/>
                <w:szCs w:val="22"/>
              </w:rPr>
            </w:pPr>
          </w:p>
          <w:p w14:paraId="54EC9E32" w14:textId="77777777" w:rsidR="00A3411A" w:rsidRDefault="00A3411A" w:rsidP="00993ACF">
            <w:pPr>
              <w:jc w:val="center"/>
              <w:rPr>
                <w:rFonts w:ascii="Calibri" w:hAnsi="Calibri" w:cs="Calibri"/>
                <w:b/>
                <w:bCs w:val="0"/>
                <w:sz w:val="22"/>
                <w:szCs w:val="22"/>
              </w:rPr>
            </w:pPr>
          </w:p>
          <w:p w14:paraId="35AD0C85" w14:textId="77777777" w:rsidR="00A3411A" w:rsidRDefault="00A3411A" w:rsidP="00993ACF">
            <w:pPr>
              <w:jc w:val="center"/>
              <w:rPr>
                <w:rFonts w:ascii="Calibri" w:hAnsi="Calibri" w:cs="Calibri"/>
                <w:b/>
                <w:bCs w:val="0"/>
                <w:sz w:val="22"/>
                <w:szCs w:val="22"/>
              </w:rPr>
            </w:pPr>
          </w:p>
          <w:p w14:paraId="2E82A2E9" w14:textId="77777777" w:rsidR="00A3411A" w:rsidRDefault="00A3411A" w:rsidP="00993ACF">
            <w:pPr>
              <w:jc w:val="center"/>
              <w:rPr>
                <w:rFonts w:ascii="Calibri" w:hAnsi="Calibri" w:cs="Calibri"/>
                <w:b/>
                <w:bCs w:val="0"/>
                <w:sz w:val="22"/>
                <w:szCs w:val="22"/>
              </w:rPr>
            </w:pPr>
          </w:p>
          <w:p w14:paraId="663E5268" w14:textId="77777777" w:rsidR="00A3411A" w:rsidRDefault="00A3411A" w:rsidP="00993ACF">
            <w:pPr>
              <w:jc w:val="center"/>
              <w:rPr>
                <w:rFonts w:ascii="Calibri" w:hAnsi="Calibri" w:cs="Calibri"/>
                <w:b/>
                <w:bCs w:val="0"/>
                <w:sz w:val="22"/>
                <w:szCs w:val="22"/>
              </w:rPr>
            </w:pPr>
          </w:p>
          <w:p w14:paraId="28876B1A" w14:textId="77777777" w:rsidR="00A3411A" w:rsidRDefault="00A3411A" w:rsidP="00993ACF">
            <w:pPr>
              <w:jc w:val="center"/>
              <w:rPr>
                <w:rFonts w:ascii="Calibri" w:hAnsi="Calibri" w:cs="Calibri"/>
                <w:b/>
                <w:bCs w:val="0"/>
                <w:sz w:val="22"/>
                <w:szCs w:val="22"/>
              </w:rPr>
            </w:pPr>
          </w:p>
          <w:p w14:paraId="0BF63DEC" w14:textId="77777777" w:rsidR="00A3411A" w:rsidRDefault="00A3411A" w:rsidP="00993ACF">
            <w:pPr>
              <w:jc w:val="center"/>
              <w:rPr>
                <w:rFonts w:ascii="Calibri" w:hAnsi="Calibri" w:cs="Calibri"/>
                <w:b/>
                <w:bCs w:val="0"/>
                <w:sz w:val="22"/>
                <w:szCs w:val="22"/>
              </w:rPr>
            </w:pPr>
          </w:p>
          <w:p w14:paraId="50A978B4" w14:textId="77777777" w:rsidR="00A3411A" w:rsidRDefault="00A3411A" w:rsidP="00993ACF">
            <w:pPr>
              <w:jc w:val="center"/>
              <w:rPr>
                <w:rFonts w:ascii="Calibri" w:hAnsi="Calibri" w:cs="Calibri"/>
                <w:b/>
                <w:bCs w:val="0"/>
                <w:sz w:val="22"/>
                <w:szCs w:val="22"/>
              </w:rPr>
            </w:pPr>
          </w:p>
          <w:p w14:paraId="5B9ADE2C" w14:textId="77777777" w:rsidR="00A3411A" w:rsidRDefault="00A3411A" w:rsidP="00993ACF">
            <w:pPr>
              <w:jc w:val="center"/>
              <w:rPr>
                <w:rFonts w:ascii="Calibri" w:hAnsi="Calibri" w:cs="Calibri"/>
                <w:b/>
                <w:bCs w:val="0"/>
                <w:sz w:val="22"/>
                <w:szCs w:val="22"/>
              </w:rPr>
            </w:pPr>
          </w:p>
          <w:p w14:paraId="3BE20466" w14:textId="77777777" w:rsidR="00A3411A" w:rsidRDefault="00A3411A" w:rsidP="00993ACF">
            <w:pPr>
              <w:jc w:val="center"/>
              <w:rPr>
                <w:rFonts w:ascii="Calibri" w:hAnsi="Calibri" w:cs="Calibri"/>
                <w:b/>
                <w:bCs w:val="0"/>
                <w:sz w:val="22"/>
                <w:szCs w:val="22"/>
              </w:rPr>
            </w:pPr>
          </w:p>
          <w:p w14:paraId="7CDFD7C0" w14:textId="77777777" w:rsidR="00A3411A" w:rsidRDefault="00A3411A" w:rsidP="00993ACF">
            <w:pPr>
              <w:jc w:val="center"/>
              <w:rPr>
                <w:rFonts w:ascii="Calibri" w:hAnsi="Calibri" w:cs="Calibri"/>
                <w:b/>
                <w:bCs w:val="0"/>
                <w:sz w:val="22"/>
                <w:szCs w:val="22"/>
              </w:rPr>
            </w:pPr>
          </w:p>
          <w:p w14:paraId="6319A22E" w14:textId="77777777" w:rsidR="00A3411A" w:rsidRDefault="00A3411A" w:rsidP="00993ACF">
            <w:pPr>
              <w:jc w:val="center"/>
              <w:rPr>
                <w:rFonts w:ascii="Calibri" w:hAnsi="Calibri" w:cs="Calibri"/>
                <w:b/>
                <w:bCs w:val="0"/>
                <w:sz w:val="22"/>
                <w:szCs w:val="22"/>
              </w:rPr>
            </w:pPr>
          </w:p>
          <w:p w14:paraId="7E4C9091" w14:textId="77777777" w:rsidR="00A3411A" w:rsidRDefault="00A3411A" w:rsidP="00993ACF">
            <w:pPr>
              <w:jc w:val="center"/>
              <w:rPr>
                <w:rFonts w:ascii="Calibri" w:hAnsi="Calibri" w:cs="Calibri"/>
                <w:b/>
                <w:bCs w:val="0"/>
                <w:sz w:val="22"/>
                <w:szCs w:val="22"/>
              </w:rPr>
            </w:pPr>
          </w:p>
          <w:p w14:paraId="3C31A9CD" w14:textId="77777777" w:rsidR="00A3411A" w:rsidRDefault="00A3411A" w:rsidP="00993ACF">
            <w:pPr>
              <w:jc w:val="center"/>
              <w:rPr>
                <w:rFonts w:ascii="Calibri" w:hAnsi="Calibri" w:cs="Calibri"/>
                <w:b/>
                <w:bCs w:val="0"/>
                <w:sz w:val="22"/>
                <w:szCs w:val="22"/>
              </w:rPr>
            </w:pPr>
          </w:p>
          <w:p w14:paraId="76B19A57" w14:textId="77777777" w:rsidR="00A3411A" w:rsidRDefault="00A3411A" w:rsidP="00993ACF">
            <w:pPr>
              <w:jc w:val="center"/>
              <w:rPr>
                <w:rFonts w:ascii="Calibri" w:hAnsi="Calibri" w:cs="Calibri"/>
                <w:b/>
                <w:bCs w:val="0"/>
                <w:sz w:val="22"/>
                <w:szCs w:val="22"/>
              </w:rPr>
            </w:pPr>
          </w:p>
          <w:p w14:paraId="0848D84C" w14:textId="77777777" w:rsidR="00A3411A" w:rsidRDefault="00A3411A" w:rsidP="00993ACF">
            <w:pPr>
              <w:jc w:val="center"/>
              <w:rPr>
                <w:rFonts w:ascii="Calibri" w:hAnsi="Calibri" w:cs="Calibri"/>
                <w:b/>
                <w:bCs w:val="0"/>
                <w:sz w:val="22"/>
                <w:szCs w:val="22"/>
              </w:rPr>
            </w:pPr>
          </w:p>
          <w:p w14:paraId="7537C3EE" w14:textId="77777777" w:rsidR="00A3411A" w:rsidRDefault="00A3411A" w:rsidP="00993ACF">
            <w:pPr>
              <w:jc w:val="center"/>
              <w:rPr>
                <w:rFonts w:ascii="Calibri" w:hAnsi="Calibri" w:cs="Calibri"/>
                <w:b/>
                <w:bCs w:val="0"/>
                <w:sz w:val="22"/>
                <w:szCs w:val="22"/>
              </w:rPr>
            </w:pPr>
          </w:p>
          <w:p w14:paraId="65C968C3" w14:textId="77777777" w:rsidR="00A3411A" w:rsidRDefault="00A3411A" w:rsidP="00993ACF">
            <w:pPr>
              <w:jc w:val="center"/>
              <w:rPr>
                <w:rFonts w:ascii="Calibri" w:hAnsi="Calibri" w:cs="Calibri"/>
                <w:b/>
                <w:bCs w:val="0"/>
                <w:sz w:val="22"/>
                <w:szCs w:val="22"/>
              </w:rPr>
            </w:pPr>
          </w:p>
          <w:p w14:paraId="6F3F3D46" w14:textId="77777777" w:rsidR="00A3411A" w:rsidRDefault="00A3411A" w:rsidP="00993ACF">
            <w:pPr>
              <w:jc w:val="center"/>
              <w:rPr>
                <w:rFonts w:ascii="Calibri" w:hAnsi="Calibri" w:cs="Calibri"/>
                <w:b/>
                <w:bCs w:val="0"/>
                <w:sz w:val="22"/>
                <w:szCs w:val="22"/>
              </w:rPr>
            </w:pPr>
          </w:p>
          <w:p w14:paraId="794D7938" w14:textId="77777777" w:rsidR="00A3411A" w:rsidRDefault="00A3411A" w:rsidP="00993ACF">
            <w:pPr>
              <w:jc w:val="center"/>
              <w:rPr>
                <w:rFonts w:ascii="Calibri" w:hAnsi="Calibri" w:cs="Calibri"/>
                <w:b/>
                <w:bCs w:val="0"/>
                <w:sz w:val="22"/>
                <w:szCs w:val="22"/>
              </w:rPr>
            </w:pPr>
          </w:p>
          <w:p w14:paraId="53D4599B" w14:textId="77777777" w:rsidR="00A3411A" w:rsidRDefault="00A3411A" w:rsidP="00993ACF">
            <w:pPr>
              <w:jc w:val="center"/>
              <w:rPr>
                <w:rFonts w:ascii="Calibri" w:hAnsi="Calibri" w:cs="Calibri"/>
                <w:b/>
                <w:bCs w:val="0"/>
                <w:sz w:val="22"/>
                <w:szCs w:val="22"/>
              </w:rPr>
            </w:pPr>
          </w:p>
          <w:p w14:paraId="51DF399A" w14:textId="77777777" w:rsidR="00A3411A" w:rsidRDefault="00A3411A" w:rsidP="00993ACF">
            <w:pPr>
              <w:jc w:val="center"/>
              <w:rPr>
                <w:rFonts w:ascii="Calibri" w:hAnsi="Calibri" w:cs="Calibri"/>
                <w:b/>
                <w:bCs w:val="0"/>
                <w:sz w:val="22"/>
                <w:szCs w:val="22"/>
              </w:rPr>
            </w:pPr>
          </w:p>
          <w:p w14:paraId="6C6500A8" w14:textId="77777777" w:rsidR="00A3411A" w:rsidRDefault="00A3411A" w:rsidP="00993ACF">
            <w:pPr>
              <w:jc w:val="center"/>
              <w:rPr>
                <w:rFonts w:ascii="Calibri" w:hAnsi="Calibri" w:cs="Calibri"/>
                <w:b/>
                <w:bCs w:val="0"/>
                <w:sz w:val="22"/>
                <w:szCs w:val="22"/>
              </w:rPr>
            </w:pPr>
          </w:p>
          <w:p w14:paraId="4F62235F" w14:textId="77777777" w:rsidR="00A3411A" w:rsidRDefault="00A3411A" w:rsidP="00993ACF">
            <w:pPr>
              <w:jc w:val="center"/>
              <w:rPr>
                <w:rFonts w:ascii="Calibri" w:hAnsi="Calibri" w:cs="Calibri"/>
                <w:b/>
                <w:bCs w:val="0"/>
                <w:sz w:val="22"/>
                <w:szCs w:val="22"/>
              </w:rPr>
            </w:pPr>
          </w:p>
          <w:p w14:paraId="5D61CFA4" w14:textId="77777777" w:rsidR="00A3411A" w:rsidRDefault="00A3411A" w:rsidP="00993ACF">
            <w:pPr>
              <w:jc w:val="center"/>
              <w:rPr>
                <w:rFonts w:ascii="Calibri" w:hAnsi="Calibri" w:cs="Calibri"/>
                <w:b/>
                <w:bCs w:val="0"/>
                <w:sz w:val="22"/>
                <w:szCs w:val="22"/>
              </w:rPr>
            </w:pPr>
          </w:p>
          <w:p w14:paraId="03789863" w14:textId="77777777" w:rsidR="00A3411A" w:rsidRDefault="00A3411A" w:rsidP="00993ACF">
            <w:pPr>
              <w:jc w:val="center"/>
              <w:rPr>
                <w:rFonts w:ascii="Calibri" w:hAnsi="Calibri" w:cs="Calibri"/>
                <w:b/>
                <w:bCs w:val="0"/>
                <w:sz w:val="22"/>
                <w:szCs w:val="22"/>
              </w:rPr>
            </w:pPr>
          </w:p>
          <w:p w14:paraId="35EB6BBF" w14:textId="77777777" w:rsidR="00A3411A" w:rsidRDefault="00A3411A" w:rsidP="00993ACF">
            <w:pPr>
              <w:jc w:val="center"/>
              <w:rPr>
                <w:rFonts w:ascii="Calibri" w:hAnsi="Calibri" w:cs="Calibri"/>
                <w:b/>
                <w:bCs w:val="0"/>
                <w:sz w:val="22"/>
                <w:szCs w:val="22"/>
              </w:rPr>
            </w:pPr>
          </w:p>
          <w:p w14:paraId="1A45D6FF" w14:textId="77777777" w:rsidR="00A3411A" w:rsidRDefault="00A3411A" w:rsidP="00993ACF">
            <w:pPr>
              <w:jc w:val="center"/>
              <w:rPr>
                <w:rFonts w:ascii="Calibri" w:hAnsi="Calibri" w:cs="Calibri"/>
                <w:b/>
                <w:bCs w:val="0"/>
                <w:sz w:val="22"/>
                <w:szCs w:val="22"/>
              </w:rPr>
            </w:pPr>
          </w:p>
          <w:p w14:paraId="64645A9C" w14:textId="77777777" w:rsidR="00A3411A" w:rsidRDefault="00A3411A" w:rsidP="00993ACF">
            <w:pPr>
              <w:jc w:val="center"/>
              <w:rPr>
                <w:rFonts w:ascii="Calibri" w:hAnsi="Calibri" w:cs="Calibri"/>
                <w:b/>
                <w:bCs w:val="0"/>
                <w:sz w:val="22"/>
                <w:szCs w:val="22"/>
              </w:rPr>
            </w:pPr>
          </w:p>
          <w:p w14:paraId="6CB6CEFC" w14:textId="77777777" w:rsidR="00A3411A" w:rsidRDefault="00A3411A" w:rsidP="00993ACF">
            <w:pPr>
              <w:jc w:val="center"/>
              <w:rPr>
                <w:rFonts w:ascii="Calibri" w:hAnsi="Calibri" w:cs="Calibri"/>
                <w:b/>
                <w:bCs w:val="0"/>
                <w:sz w:val="22"/>
                <w:szCs w:val="22"/>
              </w:rPr>
            </w:pPr>
          </w:p>
          <w:p w14:paraId="06DFC6E2" w14:textId="77777777" w:rsidR="00A3411A" w:rsidRDefault="00A3411A" w:rsidP="00993ACF">
            <w:pPr>
              <w:jc w:val="center"/>
              <w:rPr>
                <w:rFonts w:ascii="Calibri" w:hAnsi="Calibri" w:cs="Calibri"/>
                <w:b/>
                <w:bCs w:val="0"/>
                <w:sz w:val="22"/>
                <w:szCs w:val="22"/>
              </w:rPr>
            </w:pPr>
          </w:p>
          <w:p w14:paraId="39EFBCE1" w14:textId="77777777" w:rsidR="00A3411A" w:rsidRDefault="00A3411A" w:rsidP="00993ACF">
            <w:pPr>
              <w:jc w:val="center"/>
              <w:rPr>
                <w:rFonts w:ascii="Calibri" w:hAnsi="Calibri" w:cs="Calibri"/>
                <w:b/>
                <w:bCs w:val="0"/>
                <w:sz w:val="22"/>
                <w:szCs w:val="22"/>
              </w:rPr>
            </w:pPr>
          </w:p>
          <w:p w14:paraId="1FF9D236" w14:textId="77777777" w:rsidR="00A3411A" w:rsidRDefault="00A3411A" w:rsidP="00993ACF">
            <w:pPr>
              <w:jc w:val="center"/>
              <w:rPr>
                <w:rFonts w:ascii="Calibri" w:hAnsi="Calibri" w:cs="Calibri"/>
                <w:b/>
                <w:bCs w:val="0"/>
                <w:sz w:val="22"/>
                <w:szCs w:val="22"/>
              </w:rPr>
            </w:pPr>
          </w:p>
          <w:p w14:paraId="44E0FDFF" w14:textId="77777777" w:rsidR="00A3411A" w:rsidRDefault="00A3411A" w:rsidP="00993ACF">
            <w:pPr>
              <w:jc w:val="center"/>
              <w:rPr>
                <w:rFonts w:ascii="Calibri" w:hAnsi="Calibri" w:cs="Calibri"/>
                <w:b/>
                <w:bCs w:val="0"/>
                <w:sz w:val="22"/>
                <w:szCs w:val="22"/>
              </w:rPr>
            </w:pPr>
          </w:p>
          <w:p w14:paraId="051C5C3E" w14:textId="77777777" w:rsidR="00A3411A" w:rsidRDefault="00A3411A" w:rsidP="00993ACF">
            <w:pPr>
              <w:jc w:val="center"/>
              <w:rPr>
                <w:rFonts w:ascii="Calibri" w:hAnsi="Calibri" w:cs="Calibri"/>
                <w:b/>
                <w:bCs w:val="0"/>
                <w:sz w:val="22"/>
                <w:szCs w:val="22"/>
              </w:rPr>
            </w:pPr>
          </w:p>
          <w:p w14:paraId="4EB06E21" w14:textId="77777777" w:rsidR="00BD29F0" w:rsidRDefault="00BD29F0" w:rsidP="00993ACF">
            <w:pPr>
              <w:jc w:val="center"/>
              <w:rPr>
                <w:rFonts w:ascii="Calibri" w:hAnsi="Calibri" w:cs="Calibri"/>
                <w:b/>
                <w:bCs w:val="0"/>
                <w:sz w:val="22"/>
                <w:szCs w:val="22"/>
              </w:rPr>
            </w:pPr>
          </w:p>
          <w:p w14:paraId="4DB1607F" w14:textId="06538F63" w:rsidR="00111899" w:rsidRPr="00993ACF" w:rsidRDefault="00993ACF" w:rsidP="00993ACF">
            <w:pPr>
              <w:jc w:val="center"/>
              <w:rPr>
                <w:rFonts w:ascii="Calibri" w:hAnsi="Calibri" w:cs="Calibri"/>
                <w:b/>
                <w:bCs w:val="0"/>
                <w:sz w:val="22"/>
                <w:szCs w:val="22"/>
              </w:rPr>
            </w:pPr>
            <w:r w:rsidRPr="00993ACF">
              <w:rPr>
                <w:rFonts w:ascii="Calibri" w:hAnsi="Calibri" w:cs="Calibri"/>
                <w:b/>
                <w:bCs w:val="0"/>
                <w:sz w:val="22"/>
                <w:szCs w:val="22"/>
              </w:rPr>
              <w:lastRenderedPageBreak/>
              <w:t>TABLES AND FIGURES</w:t>
            </w:r>
          </w:p>
          <w:p w14:paraId="32C1007A" w14:textId="77777777" w:rsidR="001C4B44" w:rsidRDefault="001C4B44" w:rsidP="001A2B4D">
            <w:pPr>
              <w:rPr>
                <w:rFonts w:ascii="Calibri" w:hAnsi="Calibri" w:cs="Calibri"/>
                <w:sz w:val="22"/>
                <w:szCs w:val="22"/>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3"/>
              <w:gridCol w:w="873"/>
              <w:gridCol w:w="710"/>
              <w:gridCol w:w="672"/>
              <w:gridCol w:w="736"/>
              <w:gridCol w:w="535"/>
              <w:gridCol w:w="624"/>
              <w:gridCol w:w="526"/>
              <w:gridCol w:w="468"/>
              <w:gridCol w:w="490"/>
              <w:gridCol w:w="526"/>
              <w:gridCol w:w="526"/>
              <w:gridCol w:w="577"/>
              <w:gridCol w:w="577"/>
              <w:gridCol w:w="577"/>
            </w:tblGrid>
            <w:tr w:rsidR="00111899" w:rsidRPr="00FE53EB" w14:paraId="7D78DC01" w14:textId="77777777" w:rsidTr="00057521">
              <w:trPr>
                <w:trHeight w:val="317"/>
              </w:trPr>
              <w:tc>
                <w:tcPr>
                  <w:tcW w:w="9360" w:type="dxa"/>
                  <w:gridSpan w:val="15"/>
                  <w:tcBorders>
                    <w:bottom w:val="single" w:sz="4" w:space="0" w:color="auto"/>
                  </w:tcBorders>
                  <w:vAlign w:val="center"/>
                </w:tcPr>
                <w:p w14:paraId="36F20364" w14:textId="360AD913" w:rsidR="00111899" w:rsidRPr="00FE53EB" w:rsidRDefault="00111899" w:rsidP="00FE53EB">
                  <w:pPr>
                    <w:rPr>
                      <w:rFonts w:asciiTheme="minorHAnsi" w:hAnsiTheme="minorHAnsi" w:cstheme="minorHAnsi"/>
                      <w:sz w:val="20"/>
                      <w:szCs w:val="20"/>
                    </w:rPr>
                  </w:pPr>
                  <w:r w:rsidRPr="00FE53EB">
                    <w:rPr>
                      <w:rFonts w:asciiTheme="minorHAnsi" w:hAnsiTheme="minorHAnsi" w:cstheme="minorHAnsi"/>
                      <w:b/>
                      <w:bCs w:val="0"/>
                      <w:sz w:val="20"/>
                      <w:szCs w:val="20"/>
                    </w:rPr>
                    <w:t>Table 1.</w:t>
                  </w:r>
                  <w:r w:rsidRPr="00FE53EB">
                    <w:rPr>
                      <w:rFonts w:asciiTheme="minorHAnsi" w:hAnsiTheme="minorHAnsi" w:cstheme="minorHAnsi"/>
                      <w:sz w:val="20"/>
                      <w:szCs w:val="20"/>
                    </w:rPr>
                    <w:t xml:space="preserve"> Soil chemical properties in the 0- to 4-inch depth at the Rice Research and Extension Center (RREC), Stuttgart, AR,</w:t>
                  </w:r>
                  <w:r w:rsidR="00487723" w:rsidRPr="00FE53EB">
                    <w:rPr>
                      <w:rFonts w:asciiTheme="minorHAnsi" w:hAnsiTheme="minorHAnsi" w:cstheme="minorHAnsi"/>
                      <w:sz w:val="20"/>
                      <w:szCs w:val="20"/>
                    </w:rPr>
                    <w:t xml:space="preserve"> Pine Tree Research Station (PTRS), near Colt, AR,</w:t>
                  </w:r>
                  <w:r w:rsidRPr="00FE53EB">
                    <w:rPr>
                      <w:rFonts w:asciiTheme="minorHAnsi" w:hAnsiTheme="minorHAnsi" w:cstheme="minorHAnsi"/>
                      <w:sz w:val="20"/>
                      <w:szCs w:val="20"/>
                    </w:rPr>
                    <w:t xml:space="preserve"> and Macon Ridge Research Station (MRRS), Winnsboro, LA, prior to fertilizer-P treatment application in 2021</w:t>
                  </w:r>
                  <w:r w:rsidR="00487723" w:rsidRPr="00FE53EB">
                    <w:rPr>
                      <w:rFonts w:asciiTheme="minorHAnsi" w:hAnsiTheme="minorHAnsi" w:cstheme="minorHAnsi"/>
                      <w:sz w:val="20"/>
                      <w:szCs w:val="20"/>
                    </w:rPr>
                    <w:t>, 2022, and 2023</w:t>
                  </w:r>
                  <w:r w:rsidRPr="00FE53EB">
                    <w:rPr>
                      <w:rFonts w:asciiTheme="minorHAnsi" w:hAnsiTheme="minorHAnsi" w:cstheme="minorHAnsi"/>
                      <w:sz w:val="20"/>
                      <w:szCs w:val="20"/>
                    </w:rPr>
                    <w:t>.</w:t>
                  </w:r>
                </w:p>
              </w:tc>
            </w:tr>
            <w:tr w:rsidR="00420A08" w:rsidRPr="00FE53EB" w14:paraId="15BD1599" w14:textId="77777777" w:rsidTr="00057521">
              <w:trPr>
                <w:trHeight w:val="317"/>
              </w:trPr>
              <w:tc>
                <w:tcPr>
                  <w:tcW w:w="943" w:type="dxa"/>
                  <w:vMerge w:val="restart"/>
                  <w:tcBorders>
                    <w:top w:val="single" w:sz="4" w:space="0" w:color="auto"/>
                    <w:bottom w:val="single" w:sz="4" w:space="0" w:color="auto"/>
                  </w:tcBorders>
                  <w:shd w:val="clear" w:color="auto" w:fill="BFBFBF" w:themeFill="background1" w:themeFillShade="BF"/>
                  <w:vAlign w:val="center"/>
                </w:tcPr>
                <w:p w14:paraId="209D19E9" w14:textId="77777777" w:rsidR="00111899" w:rsidRPr="00FE53EB" w:rsidRDefault="00111899" w:rsidP="00C930F0">
                  <w:pPr>
                    <w:jc w:val="center"/>
                    <w:rPr>
                      <w:rFonts w:asciiTheme="minorHAnsi" w:hAnsiTheme="minorHAnsi" w:cstheme="minorHAnsi"/>
                      <w:b/>
                      <w:bCs w:val="0"/>
                      <w:sz w:val="20"/>
                      <w:szCs w:val="20"/>
                    </w:rPr>
                  </w:pPr>
                  <w:bookmarkStart w:id="2" w:name="_Hlk167548774"/>
                  <w:r w:rsidRPr="00FE53EB">
                    <w:rPr>
                      <w:rFonts w:asciiTheme="minorHAnsi" w:hAnsiTheme="minorHAnsi" w:cstheme="minorHAnsi"/>
                      <w:b/>
                      <w:bCs w:val="0"/>
                      <w:sz w:val="20"/>
                      <w:szCs w:val="20"/>
                    </w:rPr>
                    <w:t>Location</w:t>
                  </w:r>
                </w:p>
              </w:tc>
              <w:tc>
                <w:tcPr>
                  <w:tcW w:w="873" w:type="dxa"/>
                  <w:vMerge w:val="restart"/>
                  <w:tcBorders>
                    <w:top w:val="single" w:sz="4" w:space="0" w:color="auto"/>
                    <w:bottom w:val="single" w:sz="4" w:space="0" w:color="auto"/>
                  </w:tcBorders>
                  <w:shd w:val="clear" w:color="auto" w:fill="BFBFBF" w:themeFill="background1" w:themeFillShade="BF"/>
                  <w:vAlign w:val="center"/>
                </w:tcPr>
                <w:p w14:paraId="45F7C9C0"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P rate</w:t>
                  </w:r>
                </w:p>
              </w:tc>
              <w:tc>
                <w:tcPr>
                  <w:tcW w:w="710" w:type="dxa"/>
                  <w:vMerge w:val="restart"/>
                  <w:tcBorders>
                    <w:top w:val="single" w:sz="4" w:space="0" w:color="auto"/>
                  </w:tcBorders>
                  <w:shd w:val="clear" w:color="auto" w:fill="BFBFBF" w:themeFill="background1" w:themeFillShade="BF"/>
                  <w:vAlign w:val="center"/>
                </w:tcPr>
                <w:p w14:paraId="4E0396E0" w14:textId="084F1DC6" w:rsidR="00111899" w:rsidRPr="00FE53EB" w:rsidRDefault="00111899" w:rsidP="00C930F0">
                  <w:pPr>
                    <w:jc w:val="center"/>
                    <w:rPr>
                      <w:rFonts w:asciiTheme="minorHAnsi" w:hAnsiTheme="minorHAnsi" w:cstheme="minorHAnsi"/>
                      <w:b/>
                      <w:bCs w:val="0"/>
                      <w:sz w:val="20"/>
                      <w:szCs w:val="20"/>
                    </w:rPr>
                  </w:pPr>
                  <w:proofErr w:type="spellStart"/>
                  <w:r w:rsidRPr="00FE53EB">
                    <w:rPr>
                      <w:rFonts w:asciiTheme="minorHAnsi" w:hAnsiTheme="minorHAnsi" w:cstheme="minorHAnsi"/>
                      <w:b/>
                      <w:bCs w:val="0"/>
                      <w:sz w:val="20"/>
                      <w:szCs w:val="20"/>
                    </w:rPr>
                    <w:t>SOM</w:t>
                  </w:r>
                  <w:r w:rsidR="00710993" w:rsidRPr="00FE53EB">
                    <w:rPr>
                      <w:rFonts w:asciiTheme="minorHAnsi" w:hAnsiTheme="minorHAnsi" w:cstheme="minorHAnsi"/>
                      <w:b/>
                      <w:bCs w:val="0"/>
                      <w:sz w:val="20"/>
                      <w:szCs w:val="20"/>
                      <w:vertAlign w:val="superscript"/>
                    </w:rPr>
                    <w:t>a</w:t>
                  </w:r>
                  <w:proofErr w:type="spellEnd"/>
                </w:p>
              </w:tc>
              <w:tc>
                <w:tcPr>
                  <w:tcW w:w="672" w:type="dxa"/>
                  <w:vMerge w:val="restart"/>
                  <w:tcBorders>
                    <w:top w:val="single" w:sz="4" w:space="0" w:color="auto"/>
                    <w:bottom w:val="single" w:sz="4" w:space="0" w:color="auto"/>
                  </w:tcBorders>
                  <w:shd w:val="clear" w:color="auto" w:fill="BFBFBF" w:themeFill="background1" w:themeFillShade="BF"/>
                  <w:vAlign w:val="center"/>
                </w:tcPr>
                <w:p w14:paraId="7ABFFE31" w14:textId="57831409" w:rsidR="00111899" w:rsidRPr="00FE53EB" w:rsidRDefault="00111899" w:rsidP="00C930F0">
                  <w:pPr>
                    <w:jc w:val="center"/>
                    <w:rPr>
                      <w:rFonts w:asciiTheme="minorHAnsi" w:hAnsiTheme="minorHAnsi" w:cstheme="minorHAnsi"/>
                      <w:b/>
                      <w:bCs w:val="0"/>
                      <w:sz w:val="20"/>
                      <w:szCs w:val="20"/>
                    </w:rPr>
                  </w:pPr>
                  <w:proofErr w:type="spellStart"/>
                  <w:r w:rsidRPr="00FE53EB">
                    <w:rPr>
                      <w:rFonts w:asciiTheme="minorHAnsi" w:hAnsiTheme="minorHAnsi" w:cstheme="minorHAnsi"/>
                      <w:b/>
                      <w:bCs w:val="0"/>
                      <w:sz w:val="20"/>
                      <w:szCs w:val="20"/>
                    </w:rPr>
                    <w:t>pH</w:t>
                  </w:r>
                  <w:r w:rsidR="00710993" w:rsidRPr="00FE53EB">
                    <w:rPr>
                      <w:rFonts w:asciiTheme="minorHAnsi" w:hAnsiTheme="minorHAnsi" w:cstheme="minorHAnsi"/>
                      <w:b/>
                      <w:bCs w:val="0"/>
                      <w:sz w:val="20"/>
                      <w:szCs w:val="20"/>
                      <w:vertAlign w:val="superscript"/>
                    </w:rPr>
                    <w:t>b</w:t>
                  </w:r>
                  <w:proofErr w:type="spellEnd"/>
                </w:p>
              </w:tc>
              <w:tc>
                <w:tcPr>
                  <w:tcW w:w="6162" w:type="dxa"/>
                  <w:gridSpan w:val="11"/>
                  <w:tcBorders>
                    <w:top w:val="single" w:sz="4" w:space="0" w:color="auto"/>
                    <w:bottom w:val="single" w:sz="4" w:space="0" w:color="auto"/>
                  </w:tcBorders>
                  <w:shd w:val="clear" w:color="auto" w:fill="BFBFBF" w:themeFill="background1" w:themeFillShade="BF"/>
                  <w:vAlign w:val="center"/>
                </w:tcPr>
                <w:p w14:paraId="32879071" w14:textId="37216889"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 xml:space="preserve">Mehlich-3 extractable </w:t>
                  </w:r>
                  <w:proofErr w:type="spellStart"/>
                  <w:r w:rsidRPr="00FE53EB">
                    <w:rPr>
                      <w:rFonts w:asciiTheme="minorHAnsi" w:hAnsiTheme="minorHAnsi" w:cstheme="minorHAnsi"/>
                      <w:b/>
                      <w:bCs w:val="0"/>
                      <w:sz w:val="20"/>
                      <w:szCs w:val="20"/>
                    </w:rPr>
                    <w:t>nutrients</w:t>
                  </w:r>
                  <w:r w:rsidR="00710993" w:rsidRPr="00FE53EB">
                    <w:rPr>
                      <w:rFonts w:asciiTheme="minorHAnsi" w:hAnsiTheme="minorHAnsi" w:cstheme="minorHAnsi"/>
                      <w:b/>
                      <w:bCs w:val="0"/>
                      <w:sz w:val="20"/>
                      <w:szCs w:val="20"/>
                      <w:vertAlign w:val="superscript"/>
                    </w:rPr>
                    <w:t>c</w:t>
                  </w:r>
                  <w:proofErr w:type="spellEnd"/>
                </w:p>
              </w:tc>
            </w:tr>
            <w:tr w:rsidR="00FE53EB" w:rsidRPr="00FE53EB" w14:paraId="4FB32B5F" w14:textId="77777777" w:rsidTr="00BD29F0">
              <w:trPr>
                <w:trHeight w:val="317"/>
              </w:trPr>
              <w:tc>
                <w:tcPr>
                  <w:tcW w:w="943" w:type="dxa"/>
                  <w:vMerge/>
                  <w:tcBorders>
                    <w:top w:val="single" w:sz="4" w:space="0" w:color="auto"/>
                    <w:bottom w:val="single" w:sz="4" w:space="0" w:color="auto"/>
                  </w:tcBorders>
                  <w:shd w:val="clear" w:color="auto" w:fill="BFBFBF" w:themeFill="background1" w:themeFillShade="BF"/>
                  <w:vAlign w:val="center"/>
                </w:tcPr>
                <w:p w14:paraId="11F23A32" w14:textId="77777777" w:rsidR="00111899" w:rsidRPr="00FE53EB" w:rsidRDefault="00111899" w:rsidP="00C930F0">
                  <w:pPr>
                    <w:jc w:val="center"/>
                    <w:rPr>
                      <w:rFonts w:asciiTheme="minorHAnsi" w:hAnsiTheme="minorHAnsi" w:cstheme="minorHAnsi"/>
                      <w:b/>
                      <w:bCs w:val="0"/>
                      <w:sz w:val="20"/>
                      <w:szCs w:val="20"/>
                    </w:rPr>
                  </w:pPr>
                </w:p>
              </w:tc>
              <w:tc>
                <w:tcPr>
                  <w:tcW w:w="873" w:type="dxa"/>
                  <w:vMerge/>
                  <w:tcBorders>
                    <w:top w:val="single" w:sz="4" w:space="0" w:color="auto"/>
                    <w:bottom w:val="single" w:sz="4" w:space="0" w:color="auto"/>
                  </w:tcBorders>
                  <w:shd w:val="clear" w:color="auto" w:fill="BFBFBF" w:themeFill="background1" w:themeFillShade="BF"/>
                  <w:vAlign w:val="center"/>
                </w:tcPr>
                <w:p w14:paraId="14AF38B4" w14:textId="77777777" w:rsidR="00111899" w:rsidRPr="00FE53EB" w:rsidRDefault="00111899" w:rsidP="00C930F0">
                  <w:pPr>
                    <w:jc w:val="center"/>
                    <w:rPr>
                      <w:rFonts w:asciiTheme="minorHAnsi" w:hAnsiTheme="minorHAnsi" w:cstheme="minorHAnsi"/>
                      <w:b/>
                      <w:bCs w:val="0"/>
                      <w:sz w:val="20"/>
                      <w:szCs w:val="20"/>
                    </w:rPr>
                  </w:pPr>
                </w:p>
              </w:tc>
              <w:tc>
                <w:tcPr>
                  <w:tcW w:w="710" w:type="dxa"/>
                  <w:vMerge/>
                  <w:tcBorders>
                    <w:bottom w:val="single" w:sz="4" w:space="0" w:color="auto"/>
                  </w:tcBorders>
                  <w:shd w:val="clear" w:color="auto" w:fill="BFBFBF" w:themeFill="background1" w:themeFillShade="BF"/>
                  <w:vAlign w:val="center"/>
                </w:tcPr>
                <w:p w14:paraId="211F0F22" w14:textId="77777777" w:rsidR="00111899" w:rsidRPr="00FE53EB" w:rsidRDefault="00111899" w:rsidP="00C930F0">
                  <w:pPr>
                    <w:jc w:val="center"/>
                    <w:rPr>
                      <w:rFonts w:asciiTheme="minorHAnsi" w:hAnsiTheme="minorHAnsi" w:cstheme="minorHAnsi"/>
                      <w:b/>
                      <w:bCs w:val="0"/>
                      <w:sz w:val="20"/>
                      <w:szCs w:val="20"/>
                    </w:rPr>
                  </w:pPr>
                </w:p>
              </w:tc>
              <w:tc>
                <w:tcPr>
                  <w:tcW w:w="672" w:type="dxa"/>
                  <w:vMerge/>
                  <w:tcBorders>
                    <w:top w:val="single" w:sz="4" w:space="0" w:color="auto"/>
                    <w:bottom w:val="single" w:sz="4" w:space="0" w:color="auto"/>
                  </w:tcBorders>
                  <w:shd w:val="clear" w:color="auto" w:fill="BFBFBF" w:themeFill="background1" w:themeFillShade="BF"/>
                  <w:vAlign w:val="center"/>
                </w:tcPr>
                <w:p w14:paraId="3F94589A" w14:textId="77777777" w:rsidR="00111899" w:rsidRPr="00FE53EB" w:rsidRDefault="00111899" w:rsidP="00C930F0">
                  <w:pPr>
                    <w:jc w:val="center"/>
                    <w:rPr>
                      <w:rFonts w:asciiTheme="minorHAnsi" w:hAnsiTheme="minorHAnsi" w:cstheme="minorHAnsi"/>
                      <w:b/>
                      <w:bCs w:val="0"/>
                      <w:sz w:val="20"/>
                      <w:szCs w:val="20"/>
                    </w:rPr>
                  </w:pPr>
                </w:p>
              </w:tc>
              <w:tc>
                <w:tcPr>
                  <w:tcW w:w="736" w:type="dxa"/>
                  <w:tcBorders>
                    <w:top w:val="single" w:sz="4" w:space="0" w:color="auto"/>
                    <w:bottom w:val="single" w:sz="4" w:space="0" w:color="auto"/>
                  </w:tcBorders>
                  <w:shd w:val="clear" w:color="auto" w:fill="BFBFBF" w:themeFill="background1" w:themeFillShade="BF"/>
                  <w:vAlign w:val="center"/>
                </w:tcPr>
                <w:p w14:paraId="3917F033" w14:textId="52EAD97B"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P</w:t>
                  </w:r>
                  <w:r w:rsidR="00710993" w:rsidRPr="00FE53EB">
                    <w:rPr>
                      <w:rFonts w:asciiTheme="minorHAnsi" w:hAnsiTheme="minorHAnsi" w:cstheme="minorHAnsi"/>
                      <w:b/>
                      <w:bCs w:val="0"/>
                      <w:sz w:val="20"/>
                      <w:szCs w:val="20"/>
                      <w:vertAlign w:val="superscript"/>
                    </w:rPr>
                    <w:t>d</w:t>
                  </w:r>
                </w:p>
              </w:tc>
              <w:tc>
                <w:tcPr>
                  <w:tcW w:w="535" w:type="dxa"/>
                  <w:tcBorders>
                    <w:top w:val="single" w:sz="4" w:space="0" w:color="auto"/>
                    <w:bottom w:val="single" w:sz="4" w:space="0" w:color="auto"/>
                  </w:tcBorders>
                  <w:shd w:val="clear" w:color="auto" w:fill="BFBFBF" w:themeFill="background1" w:themeFillShade="BF"/>
                  <w:vAlign w:val="center"/>
                </w:tcPr>
                <w:p w14:paraId="6666AFB7"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K</w:t>
                  </w:r>
                </w:p>
              </w:tc>
              <w:tc>
                <w:tcPr>
                  <w:tcW w:w="624" w:type="dxa"/>
                  <w:tcBorders>
                    <w:top w:val="single" w:sz="4" w:space="0" w:color="auto"/>
                    <w:bottom w:val="single" w:sz="4" w:space="0" w:color="auto"/>
                  </w:tcBorders>
                  <w:shd w:val="clear" w:color="auto" w:fill="BFBFBF" w:themeFill="background1" w:themeFillShade="BF"/>
                  <w:vAlign w:val="center"/>
                </w:tcPr>
                <w:p w14:paraId="0C6FDB7F"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Ca</w:t>
                  </w:r>
                </w:p>
              </w:tc>
              <w:tc>
                <w:tcPr>
                  <w:tcW w:w="526" w:type="dxa"/>
                  <w:tcBorders>
                    <w:top w:val="single" w:sz="4" w:space="0" w:color="auto"/>
                    <w:bottom w:val="single" w:sz="4" w:space="0" w:color="auto"/>
                  </w:tcBorders>
                  <w:shd w:val="clear" w:color="auto" w:fill="BFBFBF" w:themeFill="background1" w:themeFillShade="BF"/>
                  <w:vAlign w:val="center"/>
                </w:tcPr>
                <w:p w14:paraId="3A444CB6"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Mg</w:t>
                  </w:r>
                </w:p>
              </w:tc>
              <w:tc>
                <w:tcPr>
                  <w:tcW w:w="468" w:type="dxa"/>
                  <w:tcBorders>
                    <w:top w:val="single" w:sz="4" w:space="0" w:color="auto"/>
                    <w:bottom w:val="single" w:sz="4" w:space="0" w:color="auto"/>
                  </w:tcBorders>
                  <w:shd w:val="clear" w:color="auto" w:fill="BFBFBF" w:themeFill="background1" w:themeFillShade="BF"/>
                  <w:vAlign w:val="center"/>
                </w:tcPr>
                <w:p w14:paraId="693FB715"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S</w:t>
                  </w:r>
                </w:p>
              </w:tc>
              <w:tc>
                <w:tcPr>
                  <w:tcW w:w="490" w:type="dxa"/>
                  <w:tcBorders>
                    <w:top w:val="single" w:sz="4" w:space="0" w:color="auto"/>
                    <w:bottom w:val="single" w:sz="4" w:space="0" w:color="auto"/>
                  </w:tcBorders>
                  <w:shd w:val="clear" w:color="auto" w:fill="BFBFBF" w:themeFill="background1" w:themeFillShade="BF"/>
                  <w:vAlign w:val="center"/>
                </w:tcPr>
                <w:p w14:paraId="4C5FA015"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Na</w:t>
                  </w:r>
                </w:p>
              </w:tc>
              <w:tc>
                <w:tcPr>
                  <w:tcW w:w="526" w:type="dxa"/>
                  <w:tcBorders>
                    <w:top w:val="single" w:sz="4" w:space="0" w:color="auto"/>
                    <w:bottom w:val="single" w:sz="4" w:space="0" w:color="auto"/>
                  </w:tcBorders>
                  <w:shd w:val="clear" w:color="auto" w:fill="BFBFBF" w:themeFill="background1" w:themeFillShade="BF"/>
                  <w:vAlign w:val="center"/>
                </w:tcPr>
                <w:p w14:paraId="0B8D1E59"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Fe</w:t>
                  </w:r>
                </w:p>
              </w:tc>
              <w:tc>
                <w:tcPr>
                  <w:tcW w:w="526" w:type="dxa"/>
                  <w:tcBorders>
                    <w:top w:val="single" w:sz="4" w:space="0" w:color="auto"/>
                    <w:bottom w:val="single" w:sz="4" w:space="0" w:color="auto"/>
                  </w:tcBorders>
                  <w:shd w:val="clear" w:color="auto" w:fill="BFBFBF" w:themeFill="background1" w:themeFillShade="BF"/>
                  <w:vAlign w:val="center"/>
                </w:tcPr>
                <w:p w14:paraId="3FD1F235"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Mn</w:t>
                  </w:r>
                </w:p>
              </w:tc>
              <w:tc>
                <w:tcPr>
                  <w:tcW w:w="577" w:type="dxa"/>
                  <w:tcBorders>
                    <w:top w:val="single" w:sz="4" w:space="0" w:color="auto"/>
                    <w:bottom w:val="single" w:sz="4" w:space="0" w:color="auto"/>
                  </w:tcBorders>
                  <w:shd w:val="clear" w:color="auto" w:fill="BFBFBF" w:themeFill="background1" w:themeFillShade="BF"/>
                  <w:vAlign w:val="center"/>
                </w:tcPr>
                <w:p w14:paraId="7445A5BB"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Zn</w:t>
                  </w:r>
                </w:p>
              </w:tc>
              <w:tc>
                <w:tcPr>
                  <w:tcW w:w="577" w:type="dxa"/>
                  <w:tcBorders>
                    <w:top w:val="single" w:sz="4" w:space="0" w:color="auto"/>
                    <w:bottom w:val="single" w:sz="4" w:space="0" w:color="auto"/>
                  </w:tcBorders>
                  <w:shd w:val="clear" w:color="auto" w:fill="BFBFBF" w:themeFill="background1" w:themeFillShade="BF"/>
                  <w:vAlign w:val="center"/>
                </w:tcPr>
                <w:p w14:paraId="2EF3E5E7"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Cu</w:t>
                  </w:r>
                </w:p>
              </w:tc>
              <w:tc>
                <w:tcPr>
                  <w:tcW w:w="577" w:type="dxa"/>
                  <w:tcBorders>
                    <w:top w:val="single" w:sz="4" w:space="0" w:color="auto"/>
                    <w:bottom w:val="single" w:sz="4" w:space="0" w:color="auto"/>
                  </w:tcBorders>
                  <w:shd w:val="clear" w:color="auto" w:fill="BFBFBF" w:themeFill="background1" w:themeFillShade="BF"/>
                  <w:vAlign w:val="center"/>
                </w:tcPr>
                <w:p w14:paraId="5DC7A934" w14:textId="77777777" w:rsidR="00111899" w:rsidRPr="00FE53EB" w:rsidRDefault="00111899" w:rsidP="00C930F0">
                  <w:pPr>
                    <w:jc w:val="center"/>
                    <w:rPr>
                      <w:rFonts w:asciiTheme="minorHAnsi" w:hAnsiTheme="minorHAnsi" w:cstheme="minorHAnsi"/>
                      <w:b/>
                      <w:bCs w:val="0"/>
                      <w:sz w:val="20"/>
                      <w:szCs w:val="20"/>
                    </w:rPr>
                  </w:pPr>
                  <w:r w:rsidRPr="00FE53EB">
                    <w:rPr>
                      <w:rFonts w:asciiTheme="minorHAnsi" w:hAnsiTheme="minorHAnsi" w:cstheme="minorHAnsi"/>
                      <w:b/>
                      <w:bCs w:val="0"/>
                      <w:sz w:val="20"/>
                      <w:szCs w:val="20"/>
                    </w:rPr>
                    <w:t>B</w:t>
                  </w:r>
                </w:p>
              </w:tc>
            </w:tr>
            <w:tr w:rsidR="00420A08" w:rsidRPr="00FE53EB" w14:paraId="5DC2F0EF" w14:textId="77777777" w:rsidTr="00057521">
              <w:trPr>
                <w:trHeight w:val="317"/>
              </w:trPr>
              <w:tc>
                <w:tcPr>
                  <w:tcW w:w="943" w:type="dxa"/>
                  <w:tcBorders>
                    <w:top w:val="single" w:sz="4" w:space="0" w:color="auto"/>
                  </w:tcBorders>
                  <w:vAlign w:val="center"/>
                </w:tcPr>
                <w:p w14:paraId="2793C28A" w14:textId="77777777" w:rsidR="00111899" w:rsidRPr="00E5037F" w:rsidRDefault="00111899" w:rsidP="00C930F0">
                  <w:pPr>
                    <w:jc w:val="center"/>
                    <w:rPr>
                      <w:rFonts w:asciiTheme="minorHAnsi" w:hAnsiTheme="minorHAnsi" w:cstheme="minorHAnsi"/>
                      <w:b/>
                      <w:bCs w:val="0"/>
                      <w:sz w:val="20"/>
                      <w:szCs w:val="20"/>
                    </w:rPr>
                  </w:pPr>
                </w:p>
              </w:tc>
              <w:tc>
                <w:tcPr>
                  <w:tcW w:w="873" w:type="dxa"/>
                  <w:tcBorders>
                    <w:top w:val="single" w:sz="4" w:space="0" w:color="auto"/>
                  </w:tcBorders>
                  <w:vAlign w:val="center"/>
                </w:tcPr>
                <w:p w14:paraId="6A9AF89B" w14:textId="77777777" w:rsidR="00111899" w:rsidRPr="00E5037F" w:rsidRDefault="00111899" w:rsidP="00C930F0">
                  <w:pPr>
                    <w:jc w:val="center"/>
                    <w:rPr>
                      <w:rFonts w:asciiTheme="minorHAnsi" w:hAnsiTheme="minorHAnsi" w:cstheme="minorHAnsi"/>
                      <w:b/>
                      <w:bCs w:val="0"/>
                      <w:sz w:val="20"/>
                      <w:szCs w:val="20"/>
                    </w:rPr>
                  </w:pPr>
                  <w:proofErr w:type="spellStart"/>
                  <w:r w:rsidRPr="00E5037F">
                    <w:rPr>
                      <w:rFonts w:asciiTheme="minorHAnsi" w:hAnsiTheme="minorHAnsi" w:cstheme="minorHAnsi"/>
                      <w:b/>
                      <w:bCs w:val="0"/>
                      <w:sz w:val="20"/>
                      <w:szCs w:val="20"/>
                    </w:rPr>
                    <w:t>lb</w:t>
                  </w:r>
                  <w:proofErr w:type="spellEnd"/>
                  <w:r w:rsidRPr="00E5037F">
                    <w:rPr>
                      <w:rFonts w:asciiTheme="minorHAnsi" w:hAnsiTheme="minorHAnsi" w:cstheme="minorHAnsi"/>
                      <w:b/>
                      <w:bCs w:val="0"/>
                      <w:sz w:val="20"/>
                      <w:szCs w:val="20"/>
                    </w:rPr>
                    <w:t xml:space="preserve"> P</w:t>
                  </w:r>
                  <w:r w:rsidRPr="00E5037F">
                    <w:rPr>
                      <w:rFonts w:asciiTheme="minorHAnsi" w:hAnsiTheme="minorHAnsi" w:cstheme="minorHAnsi"/>
                      <w:b/>
                      <w:bCs w:val="0"/>
                      <w:sz w:val="20"/>
                      <w:szCs w:val="20"/>
                      <w:vertAlign w:val="subscript"/>
                    </w:rPr>
                    <w:t>2</w:t>
                  </w:r>
                  <w:r w:rsidRPr="00E5037F">
                    <w:rPr>
                      <w:rFonts w:asciiTheme="minorHAnsi" w:hAnsiTheme="minorHAnsi" w:cstheme="minorHAnsi"/>
                      <w:b/>
                      <w:bCs w:val="0"/>
                      <w:sz w:val="20"/>
                      <w:szCs w:val="20"/>
                    </w:rPr>
                    <w:t>O</w:t>
                  </w:r>
                  <w:r w:rsidRPr="00E5037F">
                    <w:rPr>
                      <w:rFonts w:asciiTheme="minorHAnsi" w:hAnsiTheme="minorHAnsi" w:cstheme="minorHAnsi"/>
                      <w:b/>
                      <w:bCs w:val="0"/>
                      <w:sz w:val="20"/>
                      <w:szCs w:val="20"/>
                      <w:vertAlign w:val="subscript"/>
                    </w:rPr>
                    <w:t>5</w:t>
                  </w:r>
                  <w:r w:rsidRPr="00E5037F">
                    <w:rPr>
                      <w:rFonts w:asciiTheme="minorHAnsi" w:hAnsiTheme="minorHAnsi" w:cstheme="minorHAnsi"/>
                      <w:b/>
                      <w:bCs w:val="0"/>
                      <w:sz w:val="20"/>
                      <w:szCs w:val="20"/>
                    </w:rPr>
                    <w:t>/ac</w:t>
                  </w:r>
                </w:p>
              </w:tc>
              <w:tc>
                <w:tcPr>
                  <w:tcW w:w="710" w:type="dxa"/>
                  <w:tcBorders>
                    <w:top w:val="single" w:sz="4" w:space="0" w:color="auto"/>
                  </w:tcBorders>
                  <w:vAlign w:val="center"/>
                </w:tcPr>
                <w:p w14:paraId="56402F4B" w14:textId="77777777" w:rsidR="00111899" w:rsidRPr="00E5037F" w:rsidRDefault="00111899" w:rsidP="00C930F0">
                  <w:pPr>
                    <w:jc w:val="center"/>
                    <w:rPr>
                      <w:rFonts w:asciiTheme="minorHAnsi" w:hAnsiTheme="minorHAnsi" w:cstheme="minorHAnsi"/>
                      <w:b/>
                      <w:bCs w:val="0"/>
                      <w:sz w:val="20"/>
                      <w:szCs w:val="20"/>
                    </w:rPr>
                  </w:pPr>
                  <w:r w:rsidRPr="00E5037F">
                    <w:rPr>
                      <w:rFonts w:asciiTheme="minorHAnsi" w:hAnsiTheme="minorHAnsi" w:cstheme="minorHAnsi"/>
                      <w:b/>
                      <w:bCs w:val="0"/>
                      <w:sz w:val="20"/>
                      <w:szCs w:val="20"/>
                    </w:rPr>
                    <w:t>%</w:t>
                  </w:r>
                </w:p>
              </w:tc>
              <w:tc>
                <w:tcPr>
                  <w:tcW w:w="672" w:type="dxa"/>
                  <w:tcBorders>
                    <w:top w:val="single" w:sz="4" w:space="0" w:color="auto"/>
                  </w:tcBorders>
                  <w:vAlign w:val="center"/>
                </w:tcPr>
                <w:p w14:paraId="77633A0B" w14:textId="77777777" w:rsidR="00111899" w:rsidRPr="00E5037F" w:rsidRDefault="00111899" w:rsidP="00C930F0">
                  <w:pPr>
                    <w:jc w:val="center"/>
                    <w:rPr>
                      <w:rFonts w:asciiTheme="minorHAnsi" w:hAnsiTheme="minorHAnsi" w:cstheme="minorHAnsi"/>
                      <w:b/>
                      <w:bCs w:val="0"/>
                      <w:sz w:val="20"/>
                      <w:szCs w:val="20"/>
                    </w:rPr>
                  </w:pPr>
                  <w:r w:rsidRPr="00E5037F">
                    <w:rPr>
                      <w:rFonts w:asciiTheme="minorHAnsi" w:hAnsiTheme="minorHAnsi" w:cstheme="minorHAnsi"/>
                      <w:b/>
                      <w:bCs w:val="0"/>
                      <w:sz w:val="20"/>
                      <w:szCs w:val="20"/>
                    </w:rPr>
                    <w:t>-</w:t>
                  </w:r>
                </w:p>
              </w:tc>
              <w:tc>
                <w:tcPr>
                  <w:tcW w:w="6162" w:type="dxa"/>
                  <w:gridSpan w:val="11"/>
                  <w:tcBorders>
                    <w:top w:val="single" w:sz="4" w:space="0" w:color="auto"/>
                  </w:tcBorders>
                  <w:vAlign w:val="center"/>
                </w:tcPr>
                <w:p w14:paraId="34B6A41E" w14:textId="68985842" w:rsidR="00111899" w:rsidRPr="00E5037F" w:rsidRDefault="00111899" w:rsidP="00C930F0">
                  <w:pPr>
                    <w:jc w:val="center"/>
                    <w:rPr>
                      <w:rFonts w:asciiTheme="minorHAnsi" w:hAnsiTheme="minorHAnsi" w:cstheme="minorHAnsi"/>
                      <w:b/>
                      <w:bCs w:val="0"/>
                      <w:sz w:val="20"/>
                      <w:szCs w:val="20"/>
                    </w:rPr>
                  </w:pPr>
                  <w:r w:rsidRPr="00E5037F">
                    <w:rPr>
                      <w:rFonts w:asciiTheme="minorHAnsi" w:hAnsiTheme="minorHAnsi" w:cstheme="minorHAnsi"/>
                      <w:b/>
                      <w:bCs w:val="0"/>
                      <w:sz w:val="20"/>
                      <w:szCs w:val="20"/>
                    </w:rPr>
                    <w:t>-----------------------------------------------pm---------------------------------------------</w:t>
                  </w:r>
                </w:p>
              </w:tc>
            </w:tr>
            <w:tr w:rsidR="00353726" w:rsidRPr="00FE53EB" w14:paraId="1F98D6F4" w14:textId="77777777" w:rsidTr="00BD29F0">
              <w:trPr>
                <w:trHeight w:val="317"/>
              </w:trPr>
              <w:tc>
                <w:tcPr>
                  <w:tcW w:w="943" w:type="dxa"/>
                  <w:vMerge w:val="restart"/>
                  <w:shd w:val="clear" w:color="auto" w:fill="D9D9D9" w:themeFill="background1" w:themeFillShade="D9"/>
                  <w:vAlign w:val="center"/>
                </w:tcPr>
                <w:p w14:paraId="1AA1D918" w14:textId="17776325" w:rsidR="00111899" w:rsidRPr="00FE53EB" w:rsidRDefault="00111899" w:rsidP="00C930F0">
                  <w:pPr>
                    <w:jc w:val="center"/>
                    <w:rPr>
                      <w:rFonts w:asciiTheme="minorHAnsi" w:hAnsiTheme="minorHAnsi" w:cstheme="minorHAnsi"/>
                      <w:b/>
                      <w:bCs w:val="0"/>
                      <w:color w:val="000000" w:themeColor="text1"/>
                      <w:sz w:val="20"/>
                      <w:szCs w:val="20"/>
                    </w:rPr>
                  </w:pPr>
                  <w:r w:rsidRPr="00FE53EB">
                    <w:rPr>
                      <w:rFonts w:asciiTheme="minorHAnsi" w:hAnsiTheme="minorHAnsi" w:cstheme="minorHAnsi"/>
                      <w:b/>
                      <w:bCs w:val="0"/>
                      <w:color w:val="000000" w:themeColor="text1"/>
                      <w:sz w:val="20"/>
                      <w:szCs w:val="20"/>
                    </w:rPr>
                    <w:t>RREC</w:t>
                  </w:r>
                  <w:r w:rsidR="00420A08" w:rsidRPr="00FE53EB">
                    <w:rPr>
                      <w:rFonts w:asciiTheme="minorHAnsi" w:hAnsiTheme="minorHAnsi" w:cstheme="minorHAnsi"/>
                      <w:b/>
                      <w:bCs w:val="0"/>
                      <w:color w:val="000000" w:themeColor="text1"/>
                      <w:sz w:val="20"/>
                      <w:szCs w:val="20"/>
                    </w:rPr>
                    <w:t>-21</w:t>
                  </w:r>
                  <w:r w:rsidR="00710993" w:rsidRPr="00FE53EB">
                    <w:rPr>
                      <w:rFonts w:asciiTheme="minorHAnsi" w:hAnsiTheme="minorHAnsi" w:cstheme="minorHAnsi"/>
                      <w:b/>
                      <w:bCs w:val="0"/>
                      <w:sz w:val="20"/>
                      <w:szCs w:val="20"/>
                      <w:vertAlign w:val="superscript"/>
                    </w:rPr>
                    <w:t>e</w:t>
                  </w:r>
                </w:p>
              </w:tc>
              <w:tc>
                <w:tcPr>
                  <w:tcW w:w="873" w:type="dxa"/>
                  <w:shd w:val="clear" w:color="auto" w:fill="D9D9D9" w:themeFill="background1" w:themeFillShade="D9"/>
                  <w:vAlign w:val="center"/>
                </w:tcPr>
                <w:p w14:paraId="4E122025"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0</w:t>
                  </w:r>
                </w:p>
              </w:tc>
              <w:tc>
                <w:tcPr>
                  <w:tcW w:w="710" w:type="dxa"/>
                  <w:shd w:val="clear" w:color="auto" w:fill="D9D9D9" w:themeFill="background1" w:themeFillShade="D9"/>
                  <w:vAlign w:val="center"/>
                </w:tcPr>
                <w:p w14:paraId="28680EA6"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2.2</w:t>
                  </w:r>
                </w:p>
              </w:tc>
              <w:tc>
                <w:tcPr>
                  <w:tcW w:w="672" w:type="dxa"/>
                  <w:shd w:val="clear" w:color="auto" w:fill="D9D9D9" w:themeFill="background1" w:themeFillShade="D9"/>
                  <w:vAlign w:val="center"/>
                </w:tcPr>
                <w:p w14:paraId="3B06BCAA"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5.4</w:t>
                  </w:r>
                </w:p>
              </w:tc>
              <w:tc>
                <w:tcPr>
                  <w:tcW w:w="736" w:type="dxa"/>
                  <w:shd w:val="clear" w:color="auto" w:fill="D9D9D9" w:themeFill="background1" w:themeFillShade="D9"/>
                  <w:vAlign w:val="center"/>
                </w:tcPr>
                <w:p w14:paraId="0C808EBE" w14:textId="1BCCF332"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12</w:t>
                  </w:r>
                  <w:r w:rsidR="00C622FF" w:rsidRPr="00FE53EB">
                    <w:rPr>
                      <w:rFonts w:asciiTheme="minorHAnsi" w:hAnsiTheme="minorHAnsi" w:cstheme="minorHAnsi"/>
                      <w:sz w:val="20"/>
                      <w:szCs w:val="20"/>
                    </w:rPr>
                    <w:t>c</w:t>
                  </w:r>
                </w:p>
              </w:tc>
              <w:tc>
                <w:tcPr>
                  <w:tcW w:w="535" w:type="dxa"/>
                  <w:shd w:val="clear" w:color="auto" w:fill="D9D9D9" w:themeFill="background1" w:themeFillShade="D9"/>
                  <w:vAlign w:val="center"/>
                </w:tcPr>
                <w:p w14:paraId="3AF0BF5A"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91</w:t>
                  </w:r>
                </w:p>
              </w:tc>
              <w:tc>
                <w:tcPr>
                  <w:tcW w:w="624" w:type="dxa"/>
                  <w:shd w:val="clear" w:color="auto" w:fill="D9D9D9" w:themeFill="background1" w:themeFillShade="D9"/>
                  <w:vAlign w:val="center"/>
                </w:tcPr>
                <w:p w14:paraId="40E9BF9B"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843</w:t>
                  </w:r>
                </w:p>
              </w:tc>
              <w:tc>
                <w:tcPr>
                  <w:tcW w:w="526" w:type="dxa"/>
                  <w:shd w:val="clear" w:color="auto" w:fill="D9D9D9" w:themeFill="background1" w:themeFillShade="D9"/>
                  <w:vAlign w:val="center"/>
                </w:tcPr>
                <w:p w14:paraId="626863F7"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115</w:t>
                  </w:r>
                </w:p>
              </w:tc>
              <w:tc>
                <w:tcPr>
                  <w:tcW w:w="468" w:type="dxa"/>
                  <w:shd w:val="clear" w:color="auto" w:fill="D9D9D9" w:themeFill="background1" w:themeFillShade="D9"/>
                  <w:vAlign w:val="center"/>
                </w:tcPr>
                <w:p w14:paraId="59CFDF95"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9</w:t>
                  </w:r>
                </w:p>
              </w:tc>
              <w:tc>
                <w:tcPr>
                  <w:tcW w:w="490" w:type="dxa"/>
                  <w:shd w:val="clear" w:color="auto" w:fill="D9D9D9" w:themeFill="background1" w:themeFillShade="D9"/>
                  <w:vAlign w:val="center"/>
                </w:tcPr>
                <w:p w14:paraId="16C143B4"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23</w:t>
                  </w:r>
                </w:p>
              </w:tc>
              <w:tc>
                <w:tcPr>
                  <w:tcW w:w="526" w:type="dxa"/>
                  <w:shd w:val="clear" w:color="auto" w:fill="D9D9D9" w:themeFill="background1" w:themeFillShade="D9"/>
                  <w:vAlign w:val="center"/>
                </w:tcPr>
                <w:p w14:paraId="0F4F0B70"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508</w:t>
                  </w:r>
                </w:p>
              </w:tc>
              <w:tc>
                <w:tcPr>
                  <w:tcW w:w="526" w:type="dxa"/>
                  <w:shd w:val="clear" w:color="auto" w:fill="D9D9D9" w:themeFill="background1" w:themeFillShade="D9"/>
                  <w:vAlign w:val="center"/>
                </w:tcPr>
                <w:p w14:paraId="66768042"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97</w:t>
                  </w:r>
                </w:p>
              </w:tc>
              <w:tc>
                <w:tcPr>
                  <w:tcW w:w="577" w:type="dxa"/>
                  <w:shd w:val="clear" w:color="auto" w:fill="D9D9D9" w:themeFill="background1" w:themeFillShade="D9"/>
                  <w:vAlign w:val="center"/>
                </w:tcPr>
                <w:p w14:paraId="6B234322"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6.5</w:t>
                  </w:r>
                </w:p>
              </w:tc>
              <w:tc>
                <w:tcPr>
                  <w:tcW w:w="577" w:type="dxa"/>
                  <w:shd w:val="clear" w:color="auto" w:fill="D9D9D9" w:themeFill="background1" w:themeFillShade="D9"/>
                  <w:vAlign w:val="center"/>
                </w:tcPr>
                <w:p w14:paraId="42D3636A"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1.1</w:t>
                  </w:r>
                </w:p>
              </w:tc>
              <w:tc>
                <w:tcPr>
                  <w:tcW w:w="577" w:type="dxa"/>
                  <w:shd w:val="clear" w:color="auto" w:fill="D9D9D9" w:themeFill="background1" w:themeFillShade="D9"/>
                  <w:vAlign w:val="center"/>
                </w:tcPr>
                <w:p w14:paraId="4299C149"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0.2</w:t>
                  </w:r>
                </w:p>
              </w:tc>
            </w:tr>
            <w:tr w:rsidR="00353726" w:rsidRPr="00FE53EB" w14:paraId="08A8C524" w14:textId="77777777" w:rsidTr="00BD29F0">
              <w:trPr>
                <w:trHeight w:val="317"/>
              </w:trPr>
              <w:tc>
                <w:tcPr>
                  <w:tcW w:w="943" w:type="dxa"/>
                  <w:vMerge/>
                  <w:shd w:val="clear" w:color="auto" w:fill="D9D9D9" w:themeFill="background1" w:themeFillShade="D9"/>
                  <w:vAlign w:val="center"/>
                </w:tcPr>
                <w:p w14:paraId="457B026B" w14:textId="77777777" w:rsidR="00111899" w:rsidRPr="00FE53EB" w:rsidRDefault="00111899" w:rsidP="00C930F0">
                  <w:pPr>
                    <w:jc w:val="center"/>
                    <w:rPr>
                      <w:rFonts w:asciiTheme="minorHAnsi" w:hAnsiTheme="minorHAnsi" w:cstheme="minorHAnsi"/>
                      <w:b/>
                      <w:bCs w:val="0"/>
                      <w:color w:val="000000" w:themeColor="text1"/>
                      <w:sz w:val="20"/>
                      <w:szCs w:val="20"/>
                    </w:rPr>
                  </w:pPr>
                </w:p>
              </w:tc>
              <w:tc>
                <w:tcPr>
                  <w:tcW w:w="873" w:type="dxa"/>
                  <w:shd w:val="clear" w:color="auto" w:fill="D9D9D9" w:themeFill="background1" w:themeFillShade="D9"/>
                  <w:vAlign w:val="center"/>
                </w:tcPr>
                <w:p w14:paraId="1B188A0E"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40</w:t>
                  </w:r>
                </w:p>
              </w:tc>
              <w:tc>
                <w:tcPr>
                  <w:tcW w:w="710" w:type="dxa"/>
                  <w:shd w:val="clear" w:color="auto" w:fill="D9D9D9" w:themeFill="background1" w:themeFillShade="D9"/>
                  <w:vAlign w:val="center"/>
                </w:tcPr>
                <w:p w14:paraId="177503FE" w14:textId="724D10F0" w:rsidR="00111899" w:rsidRPr="00FE53EB" w:rsidRDefault="003340EA" w:rsidP="00C930F0">
                  <w:pPr>
                    <w:jc w:val="center"/>
                    <w:rPr>
                      <w:rFonts w:asciiTheme="minorHAnsi" w:hAnsiTheme="minorHAnsi" w:cstheme="minorHAnsi"/>
                      <w:sz w:val="20"/>
                      <w:szCs w:val="20"/>
                    </w:rPr>
                  </w:pPr>
                  <w:r w:rsidRPr="00FE53EB">
                    <w:rPr>
                      <w:rFonts w:asciiTheme="minorHAnsi" w:hAnsiTheme="minorHAnsi" w:cstheme="minorHAnsi"/>
                      <w:sz w:val="20"/>
                      <w:szCs w:val="20"/>
                    </w:rPr>
                    <w:t>.</w:t>
                  </w:r>
                </w:p>
              </w:tc>
              <w:tc>
                <w:tcPr>
                  <w:tcW w:w="672" w:type="dxa"/>
                  <w:shd w:val="clear" w:color="auto" w:fill="D9D9D9" w:themeFill="background1" w:themeFillShade="D9"/>
                  <w:vAlign w:val="center"/>
                </w:tcPr>
                <w:p w14:paraId="7F26F6FE"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5.4</w:t>
                  </w:r>
                </w:p>
              </w:tc>
              <w:tc>
                <w:tcPr>
                  <w:tcW w:w="736" w:type="dxa"/>
                  <w:shd w:val="clear" w:color="auto" w:fill="D9D9D9" w:themeFill="background1" w:themeFillShade="D9"/>
                  <w:vAlign w:val="center"/>
                </w:tcPr>
                <w:p w14:paraId="14DE78AB" w14:textId="73D7EAA9"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25</w:t>
                  </w:r>
                  <w:r w:rsidR="00C622FF" w:rsidRPr="00FE53EB">
                    <w:rPr>
                      <w:rFonts w:asciiTheme="minorHAnsi" w:hAnsiTheme="minorHAnsi" w:cstheme="minorHAnsi"/>
                      <w:sz w:val="20"/>
                      <w:szCs w:val="20"/>
                    </w:rPr>
                    <w:t>b</w:t>
                  </w:r>
                </w:p>
              </w:tc>
              <w:tc>
                <w:tcPr>
                  <w:tcW w:w="535" w:type="dxa"/>
                  <w:shd w:val="clear" w:color="auto" w:fill="D9D9D9" w:themeFill="background1" w:themeFillShade="D9"/>
                  <w:vAlign w:val="center"/>
                </w:tcPr>
                <w:p w14:paraId="35C7FE7B"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93</w:t>
                  </w:r>
                </w:p>
              </w:tc>
              <w:tc>
                <w:tcPr>
                  <w:tcW w:w="624" w:type="dxa"/>
                  <w:shd w:val="clear" w:color="auto" w:fill="D9D9D9" w:themeFill="background1" w:themeFillShade="D9"/>
                  <w:vAlign w:val="center"/>
                </w:tcPr>
                <w:p w14:paraId="547A7DAA"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882</w:t>
                  </w:r>
                </w:p>
              </w:tc>
              <w:tc>
                <w:tcPr>
                  <w:tcW w:w="526" w:type="dxa"/>
                  <w:shd w:val="clear" w:color="auto" w:fill="D9D9D9" w:themeFill="background1" w:themeFillShade="D9"/>
                  <w:vAlign w:val="center"/>
                </w:tcPr>
                <w:p w14:paraId="7A33B972"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111</w:t>
                  </w:r>
                </w:p>
              </w:tc>
              <w:tc>
                <w:tcPr>
                  <w:tcW w:w="468" w:type="dxa"/>
                  <w:shd w:val="clear" w:color="auto" w:fill="D9D9D9" w:themeFill="background1" w:themeFillShade="D9"/>
                  <w:vAlign w:val="center"/>
                </w:tcPr>
                <w:p w14:paraId="2D5E50B0"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8</w:t>
                  </w:r>
                </w:p>
              </w:tc>
              <w:tc>
                <w:tcPr>
                  <w:tcW w:w="490" w:type="dxa"/>
                  <w:shd w:val="clear" w:color="auto" w:fill="D9D9D9" w:themeFill="background1" w:themeFillShade="D9"/>
                  <w:vAlign w:val="center"/>
                </w:tcPr>
                <w:p w14:paraId="164A3699"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22</w:t>
                  </w:r>
                </w:p>
              </w:tc>
              <w:tc>
                <w:tcPr>
                  <w:tcW w:w="526" w:type="dxa"/>
                  <w:shd w:val="clear" w:color="auto" w:fill="D9D9D9" w:themeFill="background1" w:themeFillShade="D9"/>
                  <w:vAlign w:val="center"/>
                </w:tcPr>
                <w:p w14:paraId="381D4A13"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553</w:t>
                  </w:r>
                </w:p>
              </w:tc>
              <w:tc>
                <w:tcPr>
                  <w:tcW w:w="526" w:type="dxa"/>
                  <w:shd w:val="clear" w:color="auto" w:fill="D9D9D9" w:themeFill="background1" w:themeFillShade="D9"/>
                  <w:vAlign w:val="center"/>
                </w:tcPr>
                <w:p w14:paraId="56AF811C"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84</w:t>
                  </w:r>
                </w:p>
              </w:tc>
              <w:tc>
                <w:tcPr>
                  <w:tcW w:w="577" w:type="dxa"/>
                  <w:shd w:val="clear" w:color="auto" w:fill="D9D9D9" w:themeFill="background1" w:themeFillShade="D9"/>
                  <w:vAlign w:val="center"/>
                </w:tcPr>
                <w:p w14:paraId="25F8F095"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7.1</w:t>
                  </w:r>
                </w:p>
              </w:tc>
              <w:tc>
                <w:tcPr>
                  <w:tcW w:w="577" w:type="dxa"/>
                  <w:shd w:val="clear" w:color="auto" w:fill="D9D9D9" w:themeFill="background1" w:themeFillShade="D9"/>
                  <w:vAlign w:val="center"/>
                </w:tcPr>
                <w:p w14:paraId="5A323CB3"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0.8</w:t>
                  </w:r>
                </w:p>
              </w:tc>
              <w:tc>
                <w:tcPr>
                  <w:tcW w:w="577" w:type="dxa"/>
                  <w:shd w:val="clear" w:color="auto" w:fill="D9D9D9" w:themeFill="background1" w:themeFillShade="D9"/>
                  <w:vAlign w:val="center"/>
                </w:tcPr>
                <w:p w14:paraId="544F7E2F"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0.2</w:t>
                  </w:r>
                </w:p>
              </w:tc>
            </w:tr>
            <w:tr w:rsidR="00353726" w:rsidRPr="00FE53EB" w14:paraId="24C3F73D" w14:textId="77777777" w:rsidTr="00BD29F0">
              <w:trPr>
                <w:trHeight w:val="317"/>
              </w:trPr>
              <w:tc>
                <w:tcPr>
                  <w:tcW w:w="943" w:type="dxa"/>
                  <w:vMerge/>
                  <w:shd w:val="clear" w:color="auto" w:fill="D9D9D9" w:themeFill="background1" w:themeFillShade="D9"/>
                  <w:vAlign w:val="center"/>
                </w:tcPr>
                <w:p w14:paraId="4D9FB76A" w14:textId="77777777" w:rsidR="00111899" w:rsidRPr="00FE53EB" w:rsidRDefault="00111899" w:rsidP="00C930F0">
                  <w:pPr>
                    <w:jc w:val="center"/>
                    <w:rPr>
                      <w:rFonts w:asciiTheme="minorHAnsi" w:hAnsiTheme="minorHAnsi" w:cstheme="minorHAnsi"/>
                      <w:b/>
                      <w:bCs w:val="0"/>
                      <w:color w:val="000000" w:themeColor="text1"/>
                      <w:sz w:val="20"/>
                      <w:szCs w:val="20"/>
                    </w:rPr>
                  </w:pPr>
                </w:p>
              </w:tc>
              <w:tc>
                <w:tcPr>
                  <w:tcW w:w="873" w:type="dxa"/>
                  <w:shd w:val="clear" w:color="auto" w:fill="D9D9D9" w:themeFill="background1" w:themeFillShade="D9"/>
                  <w:vAlign w:val="center"/>
                </w:tcPr>
                <w:p w14:paraId="034C4656"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80</w:t>
                  </w:r>
                </w:p>
              </w:tc>
              <w:tc>
                <w:tcPr>
                  <w:tcW w:w="710" w:type="dxa"/>
                  <w:shd w:val="clear" w:color="auto" w:fill="D9D9D9" w:themeFill="background1" w:themeFillShade="D9"/>
                  <w:vAlign w:val="center"/>
                </w:tcPr>
                <w:p w14:paraId="20330924" w14:textId="118FAC58" w:rsidR="00111899" w:rsidRPr="00FE53EB" w:rsidRDefault="003340EA" w:rsidP="00C930F0">
                  <w:pPr>
                    <w:jc w:val="center"/>
                    <w:rPr>
                      <w:rFonts w:asciiTheme="minorHAnsi" w:hAnsiTheme="minorHAnsi" w:cstheme="minorHAnsi"/>
                      <w:sz w:val="20"/>
                      <w:szCs w:val="20"/>
                    </w:rPr>
                  </w:pPr>
                  <w:r w:rsidRPr="00FE53EB">
                    <w:rPr>
                      <w:rFonts w:asciiTheme="minorHAnsi" w:hAnsiTheme="minorHAnsi" w:cstheme="minorHAnsi"/>
                      <w:sz w:val="20"/>
                      <w:szCs w:val="20"/>
                    </w:rPr>
                    <w:t>.</w:t>
                  </w:r>
                </w:p>
              </w:tc>
              <w:tc>
                <w:tcPr>
                  <w:tcW w:w="672" w:type="dxa"/>
                  <w:shd w:val="clear" w:color="auto" w:fill="D9D9D9" w:themeFill="background1" w:themeFillShade="D9"/>
                  <w:vAlign w:val="center"/>
                </w:tcPr>
                <w:p w14:paraId="60F270E3"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5.4</w:t>
                  </w:r>
                </w:p>
              </w:tc>
              <w:tc>
                <w:tcPr>
                  <w:tcW w:w="736" w:type="dxa"/>
                  <w:shd w:val="clear" w:color="auto" w:fill="D9D9D9" w:themeFill="background1" w:themeFillShade="D9"/>
                  <w:vAlign w:val="center"/>
                </w:tcPr>
                <w:p w14:paraId="4FE197E5" w14:textId="3A1F02B6"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56</w:t>
                  </w:r>
                  <w:r w:rsidR="00C622FF" w:rsidRPr="00FE53EB">
                    <w:rPr>
                      <w:rFonts w:asciiTheme="minorHAnsi" w:hAnsiTheme="minorHAnsi" w:cstheme="minorHAnsi"/>
                      <w:sz w:val="20"/>
                      <w:szCs w:val="20"/>
                    </w:rPr>
                    <w:t>a</w:t>
                  </w:r>
                </w:p>
              </w:tc>
              <w:tc>
                <w:tcPr>
                  <w:tcW w:w="535" w:type="dxa"/>
                  <w:shd w:val="clear" w:color="auto" w:fill="D9D9D9" w:themeFill="background1" w:themeFillShade="D9"/>
                  <w:vAlign w:val="center"/>
                </w:tcPr>
                <w:p w14:paraId="1C8D0775"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99</w:t>
                  </w:r>
                </w:p>
              </w:tc>
              <w:tc>
                <w:tcPr>
                  <w:tcW w:w="624" w:type="dxa"/>
                  <w:shd w:val="clear" w:color="auto" w:fill="D9D9D9" w:themeFill="background1" w:themeFillShade="D9"/>
                  <w:vAlign w:val="center"/>
                </w:tcPr>
                <w:p w14:paraId="6963D01E"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903</w:t>
                  </w:r>
                </w:p>
              </w:tc>
              <w:tc>
                <w:tcPr>
                  <w:tcW w:w="526" w:type="dxa"/>
                  <w:shd w:val="clear" w:color="auto" w:fill="D9D9D9" w:themeFill="background1" w:themeFillShade="D9"/>
                  <w:vAlign w:val="center"/>
                </w:tcPr>
                <w:p w14:paraId="35340D14"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112</w:t>
                  </w:r>
                </w:p>
              </w:tc>
              <w:tc>
                <w:tcPr>
                  <w:tcW w:w="468" w:type="dxa"/>
                  <w:shd w:val="clear" w:color="auto" w:fill="D9D9D9" w:themeFill="background1" w:themeFillShade="D9"/>
                  <w:vAlign w:val="center"/>
                </w:tcPr>
                <w:p w14:paraId="28E68D9C"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8</w:t>
                  </w:r>
                </w:p>
              </w:tc>
              <w:tc>
                <w:tcPr>
                  <w:tcW w:w="490" w:type="dxa"/>
                  <w:shd w:val="clear" w:color="auto" w:fill="D9D9D9" w:themeFill="background1" w:themeFillShade="D9"/>
                  <w:vAlign w:val="center"/>
                </w:tcPr>
                <w:p w14:paraId="2FD36F3E"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21</w:t>
                  </w:r>
                </w:p>
              </w:tc>
              <w:tc>
                <w:tcPr>
                  <w:tcW w:w="526" w:type="dxa"/>
                  <w:shd w:val="clear" w:color="auto" w:fill="D9D9D9" w:themeFill="background1" w:themeFillShade="D9"/>
                  <w:vAlign w:val="center"/>
                </w:tcPr>
                <w:p w14:paraId="5D5F61A2"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616</w:t>
                  </w:r>
                </w:p>
              </w:tc>
              <w:tc>
                <w:tcPr>
                  <w:tcW w:w="526" w:type="dxa"/>
                  <w:shd w:val="clear" w:color="auto" w:fill="D9D9D9" w:themeFill="background1" w:themeFillShade="D9"/>
                  <w:vAlign w:val="center"/>
                </w:tcPr>
                <w:p w14:paraId="2F3161F6"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71</w:t>
                  </w:r>
                </w:p>
              </w:tc>
              <w:tc>
                <w:tcPr>
                  <w:tcW w:w="577" w:type="dxa"/>
                  <w:shd w:val="clear" w:color="auto" w:fill="D9D9D9" w:themeFill="background1" w:themeFillShade="D9"/>
                  <w:vAlign w:val="center"/>
                </w:tcPr>
                <w:p w14:paraId="1487F99B"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7.2</w:t>
                  </w:r>
                </w:p>
              </w:tc>
              <w:tc>
                <w:tcPr>
                  <w:tcW w:w="577" w:type="dxa"/>
                  <w:shd w:val="clear" w:color="auto" w:fill="D9D9D9" w:themeFill="background1" w:themeFillShade="D9"/>
                  <w:vAlign w:val="center"/>
                </w:tcPr>
                <w:p w14:paraId="3F7F5D9D"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0.7</w:t>
                  </w:r>
                </w:p>
              </w:tc>
              <w:tc>
                <w:tcPr>
                  <w:tcW w:w="577" w:type="dxa"/>
                  <w:shd w:val="clear" w:color="auto" w:fill="D9D9D9" w:themeFill="background1" w:themeFillShade="D9"/>
                  <w:vAlign w:val="center"/>
                </w:tcPr>
                <w:p w14:paraId="1437339E" w14:textId="77777777" w:rsidR="00111899" w:rsidRPr="00FE53EB" w:rsidRDefault="00111899" w:rsidP="00C930F0">
                  <w:pPr>
                    <w:jc w:val="center"/>
                    <w:rPr>
                      <w:rFonts w:asciiTheme="minorHAnsi" w:hAnsiTheme="minorHAnsi" w:cstheme="minorHAnsi"/>
                      <w:sz w:val="20"/>
                      <w:szCs w:val="20"/>
                    </w:rPr>
                  </w:pPr>
                  <w:r w:rsidRPr="00FE53EB">
                    <w:rPr>
                      <w:rFonts w:asciiTheme="minorHAnsi" w:hAnsiTheme="minorHAnsi" w:cstheme="minorHAnsi"/>
                      <w:sz w:val="20"/>
                      <w:szCs w:val="20"/>
                    </w:rPr>
                    <w:t>0.2</w:t>
                  </w:r>
                </w:p>
              </w:tc>
            </w:tr>
            <w:bookmarkEnd w:id="2"/>
            <w:tr w:rsidR="00FE53EB" w:rsidRPr="00FE53EB" w14:paraId="1AB680C2" w14:textId="77777777" w:rsidTr="00BD29F0">
              <w:trPr>
                <w:trHeight w:val="317"/>
              </w:trPr>
              <w:tc>
                <w:tcPr>
                  <w:tcW w:w="943" w:type="dxa"/>
                  <w:vMerge w:val="restart"/>
                  <w:tcBorders>
                    <w:bottom w:val="single" w:sz="4" w:space="0" w:color="auto"/>
                  </w:tcBorders>
                  <w:shd w:val="clear" w:color="auto" w:fill="auto"/>
                  <w:vAlign w:val="center"/>
                </w:tcPr>
                <w:p w14:paraId="2053D17B" w14:textId="53A18011" w:rsidR="00FE53EB" w:rsidRPr="00FE53EB" w:rsidRDefault="00FE53EB" w:rsidP="00FE53EB">
                  <w:pPr>
                    <w:jc w:val="center"/>
                    <w:rPr>
                      <w:rFonts w:asciiTheme="minorHAnsi" w:hAnsiTheme="minorHAnsi" w:cstheme="minorHAnsi"/>
                      <w:b/>
                      <w:bCs w:val="0"/>
                      <w:color w:val="000000" w:themeColor="text1"/>
                      <w:sz w:val="20"/>
                      <w:szCs w:val="20"/>
                    </w:rPr>
                  </w:pPr>
                  <w:r w:rsidRPr="00FE53EB">
                    <w:rPr>
                      <w:rFonts w:asciiTheme="minorHAnsi" w:hAnsiTheme="minorHAnsi" w:cstheme="minorHAnsi"/>
                      <w:b/>
                      <w:bCs w:val="0"/>
                      <w:color w:val="000000" w:themeColor="text1"/>
                      <w:sz w:val="20"/>
                      <w:szCs w:val="20"/>
                    </w:rPr>
                    <w:t>RREC-22</w:t>
                  </w:r>
                  <w:r w:rsidRPr="00FE53EB">
                    <w:rPr>
                      <w:rFonts w:asciiTheme="minorHAnsi" w:hAnsiTheme="minorHAnsi" w:cstheme="minorHAnsi"/>
                      <w:b/>
                      <w:bCs w:val="0"/>
                      <w:sz w:val="20"/>
                      <w:szCs w:val="20"/>
                      <w:vertAlign w:val="superscript"/>
                    </w:rPr>
                    <w:t>e</w:t>
                  </w:r>
                </w:p>
              </w:tc>
              <w:tc>
                <w:tcPr>
                  <w:tcW w:w="873" w:type="dxa"/>
                  <w:shd w:val="clear" w:color="auto" w:fill="auto"/>
                  <w:vAlign w:val="center"/>
                </w:tcPr>
                <w:p w14:paraId="4A982C3B" w14:textId="6C1A8EC8"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0</w:t>
                  </w:r>
                </w:p>
              </w:tc>
              <w:tc>
                <w:tcPr>
                  <w:tcW w:w="710" w:type="dxa"/>
                  <w:shd w:val="clear" w:color="auto" w:fill="auto"/>
                  <w:vAlign w:val="center"/>
                </w:tcPr>
                <w:p w14:paraId="4AE5B763" w14:textId="489F19F3"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2.4</w:t>
                  </w:r>
                </w:p>
              </w:tc>
              <w:tc>
                <w:tcPr>
                  <w:tcW w:w="672" w:type="dxa"/>
                  <w:shd w:val="clear" w:color="auto" w:fill="auto"/>
                  <w:vAlign w:val="center"/>
                </w:tcPr>
                <w:p w14:paraId="69B936A4" w14:textId="59DD2CE3"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5.2</w:t>
                  </w:r>
                </w:p>
              </w:tc>
              <w:tc>
                <w:tcPr>
                  <w:tcW w:w="736" w:type="dxa"/>
                  <w:shd w:val="clear" w:color="auto" w:fill="auto"/>
                  <w:vAlign w:val="center"/>
                </w:tcPr>
                <w:p w14:paraId="01721E14" w14:textId="652D8779"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9c</w:t>
                  </w:r>
                </w:p>
              </w:tc>
              <w:tc>
                <w:tcPr>
                  <w:tcW w:w="535" w:type="dxa"/>
                  <w:shd w:val="clear" w:color="auto" w:fill="auto"/>
                  <w:vAlign w:val="center"/>
                </w:tcPr>
                <w:p w14:paraId="11F89958" w14:textId="2ACBBCFD"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141</w:t>
                  </w:r>
                </w:p>
              </w:tc>
              <w:tc>
                <w:tcPr>
                  <w:tcW w:w="624" w:type="dxa"/>
                  <w:shd w:val="clear" w:color="auto" w:fill="auto"/>
                  <w:vAlign w:val="center"/>
                </w:tcPr>
                <w:p w14:paraId="091F81AA" w14:textId="49C2B34A"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808</w:t>
                  </w:r>
                </w:p>
              </w:tc>
              <w:tc>
                <w:tcPr>
                  <w:tcW w:w="526" w:type="dxa"/>
                  <w:shd w:val="clear" w:color="auto" w:fill="auto"/>
                  <w:vAlign w:val="center"/>
                </w:tcPr>
                <w:p w14:paraId="18BE1AAF" w14:textId="351E8A47"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137</w:t>
                  </w:r>
                </w:p>
              </w:tc>
              <w:tc>
                <w:tcPr>
                  <w:tcW w:w="468" w:type="dxa"/>
                  <w:shd w:val="clear" w:color="auto" w:fill="auto"/>
                  <w:vAlign w:val="center"/>
                </w:tcPr>
                <w:p w14:paraId="50126515" w14:textId="2406F352"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11</w:t>
                  </w:r>
                </w:p>
              </w:tc>
              <w:tc>
                <w:tcPr>
                  <w:tcW w:w="490" w:type="dxa"/>
                  <w:shd w:val="clear" w:color="auto" w:fill="auto"/>
                  <w:vAlign w:val="center"/>
                </w:tcPr>
                <w:p w14:paraId="6CBCACFB" w14:textId="64F00432"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26</w:t>
                  </w:r>
                </w:p>
              </w:tc>
              <w:tc>
                <w:tcPr>
                  <w:tcW w:w="526" w:type="dxa"/>
                  <w:shd w:val="clear" w:color="auto" w:fill="auto"/>
                  <w:vAlign w:val="center"/>
                </w:tcPr>
                <w:p w14:paraId="1D451352" w14:textId="67AE3F99"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488</w:t>
                  </w:r>
                </w:p>
              </w:tc>
              <w:tc>
                <w:tcPr>
                  <w:tcW w:w="526" w:type="dxa"/>
                  <w:shd w:val="clear" w:color="auto" w:fill="auto"/>
                  <w:vAlign w:val="center"/>
                </w:tcPr>
                <w:p w14:paraId="7E02E742" w14:textId="59CF7FA8"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97</w:t>
                  </w:r>
                </w:p>
              </w:tc>
              <w:tc>
                <w:tcPr>
                  <w:tcW w:w="577" w:type="dxa"/>
                  <w:shd w:val="clear" w:color="auto" w:fill="auto"/>
                  <w:vAlign w:val="center"/>
                </w:tcPr>
                <w:p w14:paraId="506ED134" w14:textId="134DD927"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8.0</w:t>
                  </w:r>
                </w:p>
              </w:tc>
              <w:tc>
                <w:tcPr>
                  <w:tcW w:w="577" w:type="dxa"/>
                  <w:shd w:val="clear" w:color="auto" w:fill="auto"/>
                  <w:vAlign w:val="center"/>
                </w:tcPr>
                <w:p w14:paraId="465C860A" w14:textId="3942F257"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1.2</w:t>
                  </w:r>
                </w:p>
              </w:tc>
              <w:tc>
                <w:tcPr>
                  <w:tcW w:w="577" w:type="dxa"/>
                  <w:shd w:val="clear" w:color="auto" w:fill="auto"/>
                  <w:vAlign w:val="center"/>
                </w:tcPr>
                <w:p w14:paraId="668F18C7" w14:textId="38FEBC48"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0.4</w:t>
                  </w:r>
                </w:p>
              </w:tc>
            </w:tr>
            <w:tr w:rsidR="00353726" w:rsidRPr="00FE53EB" w14:paraId="7A152ADE" w14:textId="77777777" w:rsidTr="00BD29F0">
              <w:trPr>
                <w:trHeight w:val="317"/>
              </w:trPr>
              <w:tc>
                <w:tcPr>
                  <w:tcW w:w="943" w:type="dxa"/>
                  <w:vMerge/>
                  <w:tcBorders>
                    <w:bottom w:val="single" w:sz="4" w:space="0" w:color="auto"/>
                  </w:tcBorders>
                  <w:shd w:val="clear" w:color="auto" w:fill="auto"/>
                  <w:vAlign w:val="center"/>
                </w:tcPr>
                <w:p w14:paraId="66764C9E" w14:textId="77777777" w:rsidR="00FE53EB" w:rsidRPr="00FE53EB" w:rsidRDefault="00FE53EB" w:rsidP="00FE53EB">
                  <w:pPr>
                    <w:jc w:val="center"/>
                    <w:rPr>
                      <w:rFonts w:asciiTheme="minorHAnsi" w:hAnsiTheme="minorHAnsi" w:cstheme="minorHAnsi"/>
                      <w:b/>
                      <w:bCs w:val="0"/>
                      <w:color w:val="000000" w:themeColor="text1"/>
                      <w:sz w:val="20"/>
                      <w:szCs w:val="20"/>
                    </w:rPr>
                  </w:pPr>
                </w:p>
              </w:tc>
              <w:tc>
                <w:tcPr>
                  <w:tcW w:w="873" w:type="dxa"/>
                  <w:shd w:val="clear" w:color="auto" w:fill="auto"/>
                  <w:vAlign w:val="center"/>
                </w:tcPr>
                <w:p w14:paraId="636647CD" w14:textId="51E476CE"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40</w:t>
                  </w:r>
                </w:p>
              </w:tc>
              <w:tc>
                <w:tcPr>
                  <w:tcW w:w="710" w:type="dxa"/>
                  <w:shd w:val="clear" w:color="auto" w:fill="auto"/>
                  <w:vAlign w:val="center"/>
                </w:tcPr>
                <w:p w14:paraId="65DD6DB8" w14:textId="741611E0"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w:t>
                  </w:r>
                </w:p>
              </w:tc>
              <w:tc>
                <w:tcPr>
                  <w:tcW w:w="672" w:type="dxa"/>
                  <w:shd w:val="clear" w:color="auto" w:fill="auto"/>
                  <w:vAlign w:val="center"/>
                </w:tcPr>
                <w:p w14:paraId="7AC71B69" w14:textId="065F02A1"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5.3</w:t>
                  </w:r>
                </w:p>
              </w:tc>
              <w:tc>
                <w:tcPr>
                  <w:tcW w:w="736" w:type="dxa"/>
                  <w:shd w:val="clear" w:color="auto" w:fill="auto"/>
                  <w:vAlign w:val="center"/>
                </w:tcPr>
                <w:p w14:paraId="437376BE" w14:textId="3A157B72"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23b</w:t>
                  </w:r>
                </w:p>
              </w:tc>
              <w:tc>
                <w:tcPr>
                  <w:tcW w:w="535" w:type="dxa"/>
                  <w:shd w:val="clear" w:color="auto" w:fill="auto"/>
                  <w:vAlign w:val="center"/>
                </w:tcPr>
                <w:p w14:paraId="3F9F2A92" w14:textId="4130F485"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121</w:t>
                  </w:r>
                </w:p>
              </w:tc>
              <w:tc>
                <w:tcPr>
                  <w:tcW w:w="624" w:type="dxa"/>
                  <w:shd w:val="clear" w:color="auto" w:fill="auto"/>
                  <w:vAlign w:val="center"/>
                </w:tcPr>
                <w:p w14:paraId="5830EAD2" w14:textId="353335B4"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828</w:t>
                  </w:r>
                </w:p>
              </w:tc>
              <w:tc>
                <w:tcPr>
                  <w:tcW w:w="526" w:type="dxa"/>
                  <w:shd w:val="clear" w:color="auto" w:fill="auto"/>
                  <w:vAlign w:val="center"/>
                </w:tcPr>
                <w:p w14:paraId="67AD5493" w14:textId="7C2A1BA9"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130</w:t>
                  </w:r>
                </w:p>
              </w:tc>
              <w:tc>
                <w:tcPr>
                  <w:tcW w:w="468" w:type="dxa"/>
                  <w:shd w:val="clear" w:color="auto" w:fill="auto"/>
                  <w:vAlign w:val="center"/>
                </w:tcPr>
                <w:p w14:paraId="7F9286E1" w14:textId="5E6BEFD4"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11</w:t>
                  </w:r>
                </w:p>
              </w:tc>
              <w:tc>
                <w:tcPr>
                  <w:tcW w:w="490" w:type="dxa"/>
                  <w:shd w:val="clear" w:color="auto" w:fill="auto"/>
                  <w:vAlign w:val="center"/>
                </w:tcPr>
                <w:p w14:paraId="334D7321" w14:textId="41FF3712"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26</w:t>
                  </w:r>
                </w:p>
              </w:tc>
              <w:tc>
                <w:tcPr>
                  <w:tcW w:w="526" w:type="dxa"/>
                  <w:shd w:val="clear" w:color="auto" w:fill="auto"/>
                  <w:vAlign w:val="center"/>
                </w:tcPr>
                <w:p w14:paraId="3D468989" w14:textId="01B20681"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534</w:t>
                  </w:r>
                </w:p>
              </w:tc>
              <w:tc>
                <w:tcPr>
                  <w:tcW w:w="526" w:type="dxa"/>
                  <w:shd w:val="clear" w:color="auto" w:fill="auto"/>
                  <w:vAlign w:val="center"/>
                </w:tcPr>
                <w:p w14:paraId="561730B9" w14:textId="747D7523"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81</w:t>
                  </w:r>
                </w:p>
              </w:tc>
              <w:tc>
                <w:tcPr>
                  <w:tcW w:w="577" w:type="dxa"/>
                  <w:shd w:val="clear" w:color="auto" w:fill="auto"/>
                  <w:vAlign w:val="center"/>
                </w:tcPr>
                <w:p w14:paraId="52B50EE2" w14:textId="07C3C217"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7.1</w:t>
                  </w:r>
                </w:p>
              </w:tc>
              <w:tc>
                <w:tcPr>
                  <w:tcW w:w="577" w:type="dxa"/>
                  <w:shd w:val="clear" w:color="auto" w:fill="auto"/>
                  <w:vAlign w:val="center"/>
                </w:tcPr>
                <w:p w14:paraId="0708E09A" w14:textId="30D4B2CE"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0.9</w:t>
                  </w:r>
                </w:p>
              </w:tc>
              <w:tc>
                <w:tcPr>
                  <w:tcW w:w="577" w:type="dxa"/>
                  <w:shd w:val="clear" w:color="auto" w:fill="auto"/>
                  <w:vAlign w:val="center"/>
                </w:tcPr>
                <w:p w14:paraId="7A9D2804" w14:textId="2144353B"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0.4</w:t>
                  </w:r>
                </w:p>
              </w:tc>
            </w:tr>
            <w:tr w:rsidR="00FE53EB" w:rsidRPr="00FE53EB" w14:paraId="6B2BE2DC" w14:textId="77777777" w:rsidTr="00BD29F0">
              <w:trPr>
                <w:trHeight w:val="317"/>
              </w:trPr>
              <w:tc>
                <w:tcPr>
                  <w:tcW w:w="943" w:type="dxa"/>
                  <w:vMerge/>
                  <w:shd w:val="clear" w:color="auto" w:fill="auto"/>
                  <w:vAlign w:val="center"/>
                </w:tcPr>
                <w:p w14:paraId="191A8BF3" w14:textId="77777777" w:rsidR="00FE53EB" w:rsidRPr="00FE53EB" w:rsidRDefault="00FE53EB" w:rsidP="00FE53EB">
                  <w:pPr>
                    <w:jc w:val="center"/>
                    <w:rPr>
                      <w:rFonts w:asciiTheme="minorHAnsi" w:hAnsiTheme="minorHAnsi" w:cstheme="minorHAnsi"/>
                      <w:b/>
                      <w:bCs w:val="0"/>
                      <w:color w:val="000000" w:themeColor="text1"/>
                      <w:sz w:val="20"/>
                      <w:szCs w:val="20"/>
                    </w:rPr>
                  </w:pPr>
                </w:p>
              </w:tc>
              <w:tc>
                <w:tcPr>
                  <w:tcW w:w="873" w:type="dxa"/>
                  <w:shd w:val="clear" w:color="auto" w:fill="auto"/>
                  <w:vAlign w:val="center"/>
                </w:tcPr>
                <w:p w14:paraId="2A77A226" w14:textId="44AEA942"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80</w:t>
                  </w:r>
                </w:p>
              </w:tc>
              <w:tc>
                <w:tcPr>
                  <w:tcW w:w="710" w:type="dxa"/>
                  <w:shd w:val="clear" w:color="auto" w:fill="auto"/>
                  <w:vAlign w:val="center"/>
                </w:tcPr>
                <w:p w14:paraId="4A946079" w14:textId="0DB8AAA6"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w:t>
                  </w:r>
                </w:p>
              </w:tc>
              <w:tc>
                <w:tcPr>
                  <w:tcW w:w="672" w:type="dxa"/>
                  <w:shd w:val="clear" w:color="auto" w:fill="auto"/>
                  <w:vAlign w:val="center"/>
                </w:tcPr>
                <w:p w14:paraId="3945E58A" w14:textId="2DFBC3F7"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5.3</w:t>
                  </w:r>
                </w:p>
              </w:tc>
              <w:tc>
                <w:tcPr>
                  <w:tcW w:w="736" w:type="dxa"/>
                  <w:shd w:val="clear" w:color="auto" w:fill="auto"/>
                  <w:vAlign w:val="center"/>
                </w:tcPr>
                <w:p w14:paraId="4983A1F8" w14:textId="74A3A872"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51a</w:t>
                  </w:r>
                </w:p>
              </w:tc>
              <w:tc>
                <w:tcPr>
                  <w:tcW w:w="535" w:type="dxa"/>
                  <w:shd w:val="clear" w:color="auto" w:fill="auto"/>
                  <w:vAlign w:val="center"/>
                </w:tcPr>
                <w:p w14:paraId="59E981D5" w14:textId="145FB3AC"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139</w:t>
                  </w:r>
                </w:p>
              </w:tc>
              <w:tc>
                <w:tcPr>
                  <w:tcW w:w="624" w:type="dxa"/>
                  <w:shd w:val="clear" w:color="auto" w:fill="auto"/>
                  <w:vAlign w:val="center"/>
                </w:tcPr>
                <w:p w14:paraId="6E26A0F1" w14:textId="61E4E99B"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926</w:t>
                  </w:r>
                </w:p>
              </w:tc>
              <w:tc>
                <w:tcPr>
                  <w:tcW w:w="526" w:type="dxa"/>
                  <w:shd w:val="clear" w:color="auto" w:fill="auto"/>
                  <w:vAlign w:val="center"/>
                </w:tcPr>
                <w:p w14:paraId="5AF93236" w14:textId="08A318ED"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139</w:t>
                  </w:r>
                </w:p>
              </w:tc>
              <w:tc>
                <w:tcPr>
                  <w:tcW w:w="468" w:type="dxa"/>
                  <w:shd w:val="clear" w:color="auto" w:fill="auto"/>
                  <w:vAlign w:val="center"/>
                </w:tcPr>
                <w:p w14:paraId="25083AC7" w14:textId="3B4EFAD1"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10</w:t>
                  </w:r>
                </w:p>
              </w:tc>
              <w:tc>
                <w:tcPr>
                  <w:tcW w:w="490" w:type="dxa"/>
                  <w:shd w:val="clear" w:color="auto" w:fill="auto"/>
                  <w:vAlign w:val="center"/>
                </w:tcPr>
                <w:p w14:paraId="47C3B31E" w14:textId="6F850A5A"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28</w:t>
                  </w:r>
                </w:p>
              </w:tc>
              <w:tc>
                <w:tcPr>
                  <w:tcW w:w="526" w:type="dxa"/>
                  <w:shd w:val="clear" w:color="auto" w:fill="auto"/>
                  <w:vAlign w:val="center"/>
                </w:tcPr>
                <w:p w14:paraId="39BB6309" w14:textId="209CE8D6"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605</w:t>
                  </w:r>
                </w:p>
              </w:tc>
              <w:tc>
                <w:tcPr>
                  <w:tcW w:w="526" w:type="dxa"/>
                  <w:shd w:val="clear" w:color="auto" w:fill="auto"/>
                  <w:vAlign w:val="center"/>
                </w:tcPr>
                <w:p w14:paraId="64D321A4" w14:textId="2EA89A1F"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68</w:t>
                  </w:r>
                </w:p>
              </w:tc>
              <w:tc>
                <w:tcPr>
                  <w:tcW w:w="577" w:type="dxa"/>
                  <w:shd w:val="clear" w:color="auto" w:fill="auto"/>
                  <w:vAlign w:val="center"/>
                </w:tcPr>
                <w:p w14:paraId="12BE7476" w14:textId="0BA660A1"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8.7</w:t>
                  </w:r>
                </w:p>
              </w:tc>
              <w:tc>
                <w:tcPr>
                  <w:tcW w:w="577" w:type="dxa"/>
                  <w:shd w:val="clear" w:color="auto" w:fill="auto"/>
                  <w:vAlign w:val="center"/>
                </w:tcPr>
                <w:p w14:paraId="2F868B37" w14:textId="09E73696"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0.7</w:t>
                  </w:r>
                </w:p>
              </w:tc>
              <w:tc>
                <w:tcPr>
                  <w:tcW w:w="577" w:type="dxa"/>
                  <w:shd w:val="clear" w:color="auto" w:fill="auto"/>
                  <w:vAlign w:val="center"/>
                </w:tcPr>
                <w:p w14:paraId="5797873C" w14:textId="73F1D08C"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0.4</w:t>
                  </w:r>
                </w:p>
              </w:tc>
            </w:tr>
            <w:tr w:rsidR="00353726" w:rsidRPr="00FE53EB" w14:paraId="32875ED9" w14:textId="77777777" w:rsidTr="00BD29F0">
              <w:trPr>
                <w:trHeight w:val="317"/>
              </w:trPr>
              <w:tc>
                <w:tcPr>
                  <w:tcW w:w="943" w:type="dxa"/>
                  <w:vMerge w:val="restart"/>
                  <w:shd w:val="clear" w:color="auto" w:fill="D9D9D9" w:themeFill="background1" w:themeFillShade="D9"/>
                  <w:vAlign w:val="center"/>
                </w:tcPr>
                <w:p w14:paraId="22BBAC32" w14:textId="3AEF1C4D" w:rsidR="00FE53EB" w:rsidRPr="00FE53EB" w:rsidRDefault="00FE53EB" w:rsidP="00FE53EB">
                  <w:pPr>
                    <w:jc w:val="center"/>
                    <w:rPr>
                      <w:rFonts w:asciiTheme="minorHAnsi" w:hAnsiTheme="minorHAnsi" w:cstheme="minorHAnsi"/>
                      <w:b/>
                      <w:bCs w:val="0"/>
                      <w:color w:val="000000" w:themeColor="text1"/>
                      <w:sz w:val="20"/>
                      <w:szCs w:val="20"/>
                    </w:rPr>
                  </w:pPr>
                  <w:r w:rsidRPr="00FE53EB">
                    <w:rPr>
                      <w:rFonts w:asciiTheme="minorHAnsi" w:hAnsiTheme="minorHAnsi" w:cstheme="minorHAnsi"/>
                      <w:b/>
                      <w:bCs w:val="0"/>
                      <w:color w:val="000000" w:themeColor="text1"/>
                      <w:sz w:val="20"/>
                      <w:szCs w:val="20"/>
                    </w:rPr>
                    <w:t>RREC-23</w:t>
                  </w:r>
                  <w:r w:rsidRPr="00FE53EB">
                    <w:rPr>
                      <w:rFonts w:asciiTheme="minorHAnsi" w:hAnsiTheme="minorHAnsi" w:cstheme="minorHAnsi"/>
                      <w:b/>
                      <w:bCs w:val="0"/>
                      <w:sz w:val="20"/>
                      <w:szCs w:val="20"/>
                      <w:vertAlign w:val="superscript"/>
                    </w:rPr>
                    <w:t>e</w:t>
                  </w:r>
                </w:p>
              </w:tc>
              <w:tc>
                <w:tcPr>
                  <w:tcW w:w="873" w:type="dxa"/>
                  <w:shd w:val="clear" w:color="auto" w:fill="D9D9D9" w:themeFill="background1" w:themeFillShade="D9"/>
                  <w:vAlign w:val="center"/>
                </w:tcPr>
                <w:p w14:paraId="14C9AD1E" w14:textId="19067535"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0</w:t>
                  </w:r>
                </w:p>
              </w:tc>
              <w:tc>
                <w:tcPr>
                  <w:tcW w:w="710" w:type="dxa"/>
                  <w:shd w:val="clear" w:color="auto" w:fill="D9D9D9" w:themeFill="background1" w:themeFillShade="D9"/>
                  <w:vAlign w:val="center"/>
                </w:tcPr>
                <w:p w14:paraId="18031F28" w14:textId="19448103"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2.4</w:t>
                  </w:r>
                </w:p>
              </w:tc>
              <w:tc>
                <w:tcPr>
                  <w:tcW w:w="672" w:type="dxa"/>
                  <w:shd w:val="clear" w:color="auto" w:fill="D9D9D9" w:themeFill="background1" w:themeFillShade="D9"/>
                  <w:vAlign w:val="center"/>
                </w:tcPr>
                <w:p w14:paraId="4ACF1168" w14:textId="3E38B776"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5.5</w:t>
                  </w:r>
                </w:p>
              </w:tc>
              <w:tc>
                <w:tcPr>
                  <w:tcW w:w="736" w:type="dxa"/>
                  <w:shd w:val="clear" w:color="auto" w:fill="D9D9D9" w:themeFill="background1" w:themeFillShade="D9"/>
                  <w:vAlign w:val="center"/>
                </w:tcPr>
                <w:p w14:paraId="04DB8E63" w14:textId="04A7DD3C"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11c</w:t>
                  </w:r>
                </w:p>
              </w:tc>
              <w:tc>
                <w:tcPr>
                  <w:tcW w:w="535" w:type="dxa"/>
                  <w:shd w:val="clear" w:color="auto" w:fill="D9D9D9" w:themeFill="background1" w:themeFillShade="D9"/>
                  <w:vAlign w:val="center"/>
                </w:tcPr>
                <w:p w14:paraId="75F22A01" w14:textId="62D1CDAC"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98</w:t>
                  </w:r>
                </w:p>
              </w:tc>
              <w:tc>
                <w:tcPr>
                  <w:tcW w:w="624" w:type="dxa"/>
                  <w:shd w:val="clear" w:color="auto" w:fill="D9D9D9" w:themeFill="background1" w:themeFillShade="D9"/>
                  <w:vAlign w:val="center"/>
                </w:tcPr>
                <w:p w14:paraId="6642517C" w14:textId="262A4654"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797</w:t>
                  </w:r>
                </w:p>
              </w:tc>
              <w:tc>
                <w:tcPr>
                  <w:tcW w:w="526" w:type="dxa"/>
                  <w:shd w:val="clear" w:color="auto" w:fill="D9D9D9" w:themeFill="background1" w:themeFillShade="D9"/>
                  <w:vAlign w:val="center"/>
                </w:tcPr>
                <w:p w14:paraId="193CFC42" w14:textId="1F250E43"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122</w:t>
                  </w:r>
                </w:p>
              </w:tc>
              <w:tc>
                <w:tcPr>
                  <w:tcW w:w="468" w:type="dxa"/>
                  <w:shd w:val="clear" w:color="auto" w:fill="D9D9D9" w:themeFill="background1" w:themeFillShade="D9"/>
                  <w:vAlign w:val="center"/>
                </w:tcPr>
                <w:p w14:paraId="53A62D44" w14:textId="151E5CC3"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9</w:t>
                  </w:r>
                </w:p>
              </w:tc>
              <w:tc>
                <w:tcPr>
                  <w:tcW w:w="490" w:type="dxa"/>
                  <w:shd w:val="clear" w:color="auto" w:fill="D9D9D9" w:themeFill="background1" w:themeFillShade="D9"/>
                  <w:vAlign w:val="center"/>
                </w:tcPr>
                <w:p w14:paraId="292379DF" w14:textId="57F80C3F"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36</w:t>
                  </w:r>
                </w:p>
              </w:tc>
              <w:tc>
                <w:tcPr>
                  <w:tcW w:w="526" w:type="dxa"/>
                  <w:shd w:val="clear" w:color="auto" w:fill="D9D9D9" w:themeFill="background1" w:themeFillShade="D9"/>
                  <w:vAlign w:val="center"/>
                </w:tcPr>
                <w:p w14:paraId="510736A1" w14:textId="6BE5D0AF"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425</w:t>
                  </w:r>
                </w:p>
              </w:tc>
              <w:tc>
                <w:tcPr>
                  <w:tcW w:w="526" w:type="dxa"/>
                  <w:shd w:val="clear" w:color="auto" w:fill="D9D9D9" w:themeFill="background1" w:themeFillShade="D9"/>
                  <w:vAlign w:val="center"/>
                </w:tcPr>
                <w:p w14:paraId="1CC7976E" w14:textId="58F2964D"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92</w:t>
                  </w:r>
                </w:p>
              </w:tc>
              <w:tc>
                <w:tcPr>
                  <w:tcW w:w="577" w:type="dxa"/>
                  <w:shd w:val="clear" w:color="auto" w:fill="D9D9D9" w:themeFill="background1" w:themeFillShade="D9"/>
                  <w:vAlign w:val="center"/>
                </w:tcPr>
                <w:p w14:paraId="300921BE" w14:textId="6F596768"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5.3</w:t>
                  </w:r>
                </w:p>
              </w:tc>
              <w:tc>
                <w:tcPr>
                  <w:tcW w:w="577" w:type="dxa"/>
                  <w:shd w:val="clear" w:color="auto" w:fill="D9D9D9" w:themeFill="background1" w:themeFillShade="D9"/>
                  <w:vAlign w:val="center"/>
                </w:tcPr>
                <w:p w14:paraId="69603423" w14:textId="78A2244B"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1.4</w:t>
                  </w:r>
                </w:p>
              </w:tc>
              <w:tc>
                <w:tcPr>
                  <w:tcW w:w="577" w:type="dxa"/>
                  <w:shd w:val="clear" w:color="auto" w:fill="D9D9D9" w:themeFill="background1" w:themeFillShade="D9"/>
                  <w:vAlign w:val="center"/>
                </w:tcPr>
                <w:p w14:paraId="2ABD12CF" w14:textId="51BD330A"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1.5</w:t>
                  </w:r>
                </w:p>
              </w:tc>
            </w:tr>
            <w:tr w:rsidR="00353726" w:rsidRPr="00FE53EB" w14:paraId="03DD062A" w14:textId="77777777" w:rsidTr="00BD29F0">
              <w:trPr>
                <w:trHeight w:val="317"/>
              </w:trPr>
              <w:tc>
                <w:tcPr>
                  <w:tcW w:w="943" w:type="dxa"/>
                  <w:vMerge/>
                  <w:shd w:val="clear" w:color="auto" w:fill="D9D9D9" w:themeFill="background1" w:themeFillShade="D9"/>
                  <w:vAlign w:val="center"/>
                </w:tcPr>
                <w:p w14:paraId="0E4E87E5" w14:textId="77777777" w:rsidR="00FE53EB" w:rsidRPr="00FE53EB" w:rsidRDefault="00FE53EB" w:rsidP="00FE53EB">
                  <w:pPr>
                    <w:jc w:val="center"/>
                    <w:rPr>
                      <w:rFonts w:asciiTheme="minorHAnsi" w:hAnsiTheme="minorHAnsi" w:cstheme="minorHAnsi"/>
                      <w:b/>
                      <w:bCs w:val="0"/>
                      <w:color w:val="000000" w:themeColor="text1"/>
                      <w:sz w:val="20"/>
                      <w:szCs w:val="20"/>
                    </w:rPr>
                  </w:pPr>
                </w:p>
              </w:tc>
              <w:tc>
                <w:tcPr>
                  <w:tcW w:w="873" w:type="dxa"/>
                  <w:shd w:val="clear" w:color="auto" w:fill="D9D9D9" w:themeFill="background1" w:themeFillShade="D9"/>
                  <w:vAlign w:val="center"/>
                </w:tcPr>
                <w:p w14:paraId="75C02698" w14:textId="27CB353E"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40</w:t>
                  </w:r>
                </w:p>
              </w:tc>
              <w:tc>
                <w:tcPr>
                  <w:tcW w:w="710" w:type="dxa"/>
                  <w:shd w:val="clear" w:color="auto" w:fill="D9D9D9" w:themeFill="background1" w:themeFillShade="D9"/>
                  <w:vAlign w:val="center"/>
                </w:tcPr>
                <w:p w14:paraId="67957D38" w14:textId="007767EB"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w:t>
                  </w:r>
                </w:p>
              </w:tc>
              <w:tc>
                <w:tcPr>
                  <w:tcW w:w="672" w:type="dxa"/>
                  <w:shd w:val="clear" w:color="auto" w:fill="D9D9D9" w:themeFill="background1" w:themeFillShade="D9"/>
                  <w:vAlign w:val="center"/>
                </w:tcPr>
                <w:p w14:paraId="6CF1ABAD" w14:textId="7D85282C"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5.5</w:t>
                  </w:r>
                </w:p>
              </w:tc>
              <w:tc>
                <w:tcPr>
                  <w:tcW w:w="736" w:type="dxa"/>
                  <w:shd w:val="clear" w:color="auto" w:fill="D9D9D9" w:themeFill="background1" w:themeFillShade="D9"/>
                  <w:vAlign w:val="center"/>
                </w:tcPr>
                <w:p w14:paraId="0E53FFFD" w14:textId="585D0C25"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24b</w:t>
                  </w:r>
                </w:p>
              </w:tc>
              <w:tc>
                <w:tcPr>
                  <w:tcW w:w="535" w:type="dxa"/>
                  <w:shd w:val="clear" w:color="auto" w:fill="D9D9D9" w:themeFill="background1" w:themeFillShade="D9"/>
                  <w:vAlign w:val="center"/>
                </w:tcPr>
                <w:p w14:paraId="4790555E" w14:textId="2502BB5A"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102</w:t>
                  </w:r>
                </w:p>
              </w:tc>
              <w:tc>
                <w:tcPr>
                  <w:tcW w:w="624" w:type="dxa"/>
                  <w:shd w:val="clear" w:color="auto" w:fill="D9D9D9" w:themeFill="background1" w:themeFillShade="D9"/>
                  <w:vAlign w:val="center"/>
                </w:tcPr>
                <w:p w14:paraId="0727C36E" w14:textId="71BF0C10"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858</w:t>
                  </w:r>
                </w:p>
              </w:tc>
              <w:tc>
                <w:tcPr>
                  <w:tcW w:w="526" w:type="dxa"/>
                  <w:shd w:val="clear" w:color="auto" w:fill="D9D9D9" w:themeFill="background1" w:themeFillShade="D9"/>
                  <w:vAlign w:val="center"/>
                </w:tcPr>
                <w:p w14:paraId="1B8102FE" w14:textId="0732EA60"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123</w:t>
                  </w:r>
                </w:p>
              </w:tc>
              <w:tc>
                <w:tcPr>
                  <w:tcW w:w="468" w:type="dxa"/>
                  <w:shd w:val="clear" w:color="auto" w:fill="D9D9D9" w:themeFill="background1" w:themeFillShade="D9"/>
                  <w:vAlign w:val="center"/>
                </w:tcPr>
                <w:p w14:paraId="3F5C8E4F" w14:textId="4FA00775"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9</w:t>
                  </w:r>
                </w:p>
              </w:tc>
              <w:tc>
                <w:tcPr>
                  <w:tcW w:w="490" w:type="dxa"/>
                  <w:shd w:val="clear" w:color="auto" w:fill="D9D9D9" w:themeFill="background1" w:themeFillShade="D9"/>
                  <w:vAlign w:val="center"/>
                </w:tcPr>
                <w:p w14:paraId="5CCC43D7" w14:textId="5C4EE5D1"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34</w:t>
                  </w:r>
                </w:p>
              </w:tc>
              <w:tc>
                <w:tcPr>
                  <w:tcW w:w="526" w:type="dxa"/>
                  <w:shd w:val="clear" w:color="auto" w:fill="D9D9D9" w:themeFill="background1" w:themeFillShade="D9"/>
                  <w:vAlign w:val="center"/>
                </w:tcPr>
                <w:p w14:paraId="23537276" w14:textId="20970EF7"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469</w:t>
                  </w:r>
                </w:p>
              </w:tc>
              <w:tc>
                <w:tcPr>
                  <w:tcW w:w="526" w:type="dxa"/>
                  <w:shd w:val="clear" w:color="auto" w:fill="D9D9D9" w:themeFill="background1" w:themeFillShade="D9"/>
                  <w:vAlign w:val="center"/>
                </w:tcPr>
                <w:p w14:paraId="535AED29" w14:textId="70266368"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89</w:t>
                  </w:r>
                </w:p>
              </w:tc>
              <w:tc>
                <w:tcPr>
                  <w:tcW w:w="577" w:type="dxa"/>
                  <w:shd w:val="clear" w:color="auto" w:fill="D9D9D9" w:themeFill="background1" w:themeFillShade="D9"/>
                  <w:vAlign w:val="center"/>
                </w:tcPr>
                <w:p w14:paraId="624924FE" w14:textId="752F8E64"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4.8</w:t>
                  </w:r>
                </w:p>
              </w:tc>
              <w:tc>
                <w:tcPr>
                  <w:tcW w:w="577" w:type="dxa"/>
                  <w:shd w:val="clear" w:color="auto" w:fill="D9D9D9" w:themeFill="background1" w:themeFillShade="D9"/>
                  <w:vAlign w:val="center"/>
                </w:tcPr>
                <w:p w14:paraId="2B1D2214" w14:textId="2B30E51E"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1.1</w:t>
                  </w:r>
                </w:p>
              </w:tc>
              <w:tc>
                <w:tcPr>
                  <w:tcW w:w="577" w:type="dxa"/>
                  <w:shd w:val="clear" w:color="auto" w:fill="D9D9D9" w:themeFill="background1" w:themeFillShade="D9"/>
                  <w:vAlign w:val="center"/>
                </w:tcPr>
                <w:p w14:paraId="17B13222" w14:textId="606E0FAB"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1.6</w:t>
                  </w:r>
                </w:p>
              </w:tc>
            </w:tr>
            <w:tr w:rsidR="00353726" w:rsidRPr="00FE53EB" w14:paraId="35823097" w14:textId="77777777" w:rsidTr="00BD29F0">
              <w:trPr>
                <w:trHeight w:val="317"/>
              </w:trPr>
              <w:tc>
                <w:tcPr>
                  <w:tcW w:w="943" w:type="dxa"/>
                  <w:vMerge/>
                  <w:shd w:val="clear" w:color="auto" w:fill="D9D9D9" w:themeFill="background1" w:themeFillShade="D9"/>
                  <w:vAlign w:val="center"/>
                </w:tcPr>
                <w:p w14:paraId="51423B7E" w14:textId="77777777" w:rsidR="00FE53EB" w:rsidRPr="00FE53EB" w:rsidRDefault="00FE53EB" w:rsidP="00FE53EB">
                  <w:pPr>
                    <w:jc w:val="center"/>
                    <w:rPr>
                      <w:rFonts w:asciiTheme="minorHAnsi" w:hAnsiTheme="minorHAnsi" w:cstheme="minorHAnsi"/>
                      <w:b/>
                      <w:bCs w:val="0"/>
                      <w:color w:val="000000" w:themeColor="text1"/>
                      <w:sz w:val="20"/>
                      <w:szCs w:val="20"/>
                    </w:rPr>
                  </w:pPr>
                </w:p>
              </w:tc>
              <w:tc>
                <w:tcPr>
                  <w:tcW w:w="873" w:type="dxa"/>
                  <w:shd w:val="clear" w:color="auto" w:fill="D9D9D9" w:themeFill="background1" w:themeFillShade="D9"/>
                  <w:vAlign w:val="center"/>
                </w:tcPr>
                <w:p w14:paraId="74F1407D" w14:textId="39C64DD6"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80</w:t>
                  </w:r>
                </w:p>
              </w:tc>
              <w:tc>
                <w:tcPr>
                  <w:tcW w:w="710" w:type="dxa"/>
                  <w:shd w:val="clear" w:color="auto" w:fill="D9D9D9" w:themeFill="background1" w:themeFillShade="D9"/>
                  <w:vAlign w:val="center"/>
                </w:tcPr>
                <w:p w14:paraId="6643F4F1" w14:textId="7FDA4C07"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w:t>
                  </w:r>
                </w:p>
              </w:tc>
              <w:tc>
                <w:tcPr>
                  <w:tcW w:w="672" w:type="dxa"/>
                  <w:shd w:val="clear" w:color="auto" w:fill="D9D9D9" w:themeFill="background1" w:themeFillShade="D9"/>
                  <w:vAlign w:val="center"/>
                </w:tcPr>
                <w:p w14:paraId="5818B35E" w14:textId="58113A5B"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5.5</w:t>
                  </w:r>
                </w:p>
              </w:tc>
              <w:tc>
                <w:tcPr>
                  <w:tcW w:w="736" w:type="dxa"/>
                  <w:shd w:val="clear" w:color="auto" w:fill="D9D9D9" w:themeFill="background1" w:themeFillShade="D9"/>
                  <w:vAlign w:val="center"/>
                </w:tcPr>
                <w:p w14:paraId="46A5F39E" w14:textId="1EB31C9A"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57a</w:t>
                  </w:r>
                </w:p>
              </w:tc>
              <w:tc>
                <w:tcPr>
                  <w:tcW w:w="535" w:type="dxa"/>
                  <w:shd w:val="clear" w:color="auto" w:fill="D9D9D9" w:themeFill="background1" w:themeFillShade="D9"/>
                  <w:vAlign w:val="center"/>
                </w:tcPr>
                <w:p w14:paraId="677FBF66" w14:textId="3D8303E2"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105</w:t>
                  </w:r>
                </w:p>
              </w:tc>
              <w:tc>
                <w:tcPr>
                  <w:tcW w:w="624" w:type="dxa"/>
                  <w:shd w:val="clear" w:color="auto" w:fill="D9D9D9" w:themeFill="background1" w:themeFillShade="D9"/>
                  <w:vAlign w:val="center"/>
                </w:tcPr>
                <w:p w14:paraId="2ADEA571" w14:textId="28E6ED93"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948</w:t>
                  </w:r>
                </w:p>
              </w:tc>
              <w:tc>
                <w:tcPr>
                  <w:tcW w:w="526" w:type="dxa"/>
                  <w:shd w:val="clear" w:color="auto" w:fill="D9D9D9" w:themeFill="background1" w:themeFillShade="D9"/>
                  <w:vAlign w:val="center"/>
                </w:tcPr>
                <w:p w14:paraId="3A7D9D6B" w14:textId="0E96CF0C"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129</w:t>
                  </w:r>
                </w:p>
              </w:tc>
              <w:tc>
                <w:tcPr>
                  <w:tcW w:w="468" w:type="dxa"/>
                  <w:shd w:val="clear" w:color="auto" w:fill="D9D9D9" w:themeFill="background1" w:themeFillShade="D9"/>
                  <w:vAlign w:val="center"/>
                </w:tcPr>
                <w:p w14:paraId="000CE2A6" w14:textId="5418FB4F"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9</w:t>
                  </w:r>
                </w:p>
              </w:tc>
              <w:tc>
                <w:tcPr>
                  <w:tcW w:w="490" w:type="dxa"/>
                  <w:shd w:val="clear" w:color="auto" w:fill="D9D9D9" w:themeFill="background1" w:themeFillShade="D9"/>
                  <w:vAlign w:val="center"/>
                </w:tcPr>
                <w:p w14:paraId="095FA671" w14:textId="5ADAC62A"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35</w:t>
                  </w:r>
                </w:p>
              </w:tc>
              <w:tc>
                <w:tcPr>
                  <w:tcW w:w="526" w:type="dxa"/>
                  <w:shd w:val="clear" w:color="auto" w:fill="D9D9D9" w:themeFill="background1" w:themeFillShade="D9"/>
                  <w:vAlign w:val="center"/>
                </w:tcPr>
                <w:p w14:paraId="3580F001" w14:textId="60F44406"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526</w:t>
                  </w:r>
                </w:p>
              </w:tc>
              <w:tc>
                <w:tcPr>
                  <w:tcW w:w="526" w:type="dxa"/>
                  <w:shd w:val="clear" w:color="auto" w:fill="D9D9D9" w:themeFill="background1" w:themeFillShade="D9"/>
                  <w:vAlign w:val="center"/>
                </w:tcPr>
                <w:p w14:paraId="2E842B47" w14:textId="2BA67432"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84</w:t>
                  </w:r>
                </w:p>
              </w:tc>
              <w:tc>
                <w:tcPr>
                  <w:tcW w:w="577" w:type="dxa"/>
                  <w:shd w:val="clear" w:color="auto" w:fill="D9D9D9" w:themeFill="background1" w:themeFillShade="D9"/>
                  <w:vAlign w:val="center"/>
                </w:tcPr>
                <w:p w14:paraId="1F7D0D0D" w14:textId="2B5789BA"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5.9</w:t>
                  </w:r>
                </w:p>
              </w:tc>
              <w:tc>
                <w:tcPr>
                  <w:tcW w:w="577" w:type="dxa"/>
                  <w:shd w:val="clear" w:color="auto" w:fill="D9D9D9" w:themeFill="background1" w:themeFillShade="D9"/>
                  <w:vAlign w:val="center"/>
                </w:tcPr>
                <w:p w14:paraId="1B6A5F6D" w14:textId="6199A6B2"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0.8</w:t>
                  </w:r>
                </w:p>
              </w:tc>
              <w:tc>
                <w:tcPr>
                  <w:tcW w:w="577" w:type="dxa"/>
                  <w:shd w:val="clear" w:color="auto" w:fill="D9D9D9" w:themeFill="background1" w:themeFillShade="D9"/>
                  <w:vAlign w:val="center"/>
                </w:tcPr>
                <w:p w14:paraId="5ADB98CF" w14:textId="456DFE0C" w:rsidR="00FE53EB" w:rsidRPr="00FE53EB" w:rsidRDefault="00FE53EB" w:rsidP="00FE53EB">
                  <w:pPr>
                    <w:jc w:val="center"/>
                    <w:rPr>
                      <w:rFonts w:asciiTheme="minorHAnsi" w:hAnsiTheme="minorHAnsi" w:cstheme="minorHAnsi"/>
                      <w:sz w:val="20"/>
                      <w:szCs w:val="20"/>
                    </w:rPr>
                  </w:pPr>
                  <w:r w:rsidRPr="00FE53EB">
                    <w:rPr>
                      <w:rFonts w:asciiTheme="minorHAnsi" w:hAnsiTheme="minorHAnsi" w:cstheme="minorHAnsi"/>
                      <w:sz w:val="20"/>
                      <w:szCs w:val="20"/>
                    </w:rPr>
                    <w:t>1.8</w:t>
                  </w:r>
                </w:p>
              </w:tc>
            </w:tr>
            <w:tr w:rsidR="00C622FF" w:rsidRPr="00FE53EB" w14:paraId="0FCED0A4" w14:textId="77777777" w:rsidTr="00BD29F0">
              <w:trPr>
                <w:trHeight w:val="317"/>
              </w:trPr>
              <w:tc>
                <w:tcPr>
                  <w:tcW w:w="943" w:type="dxa"/>
                  <w:vMerge w:val="restart"/>
                  <w:shd w:val="clear" w:color="auto" w:fill="auto"/>
                  <w:vAlign w:val="center"/>
                </w:tcPr>
                <w:p w14:paraId="0A04E2C4" w14:textId="13552F03" w:rsidR="00C622FF" w:rsidRPr="00FE53EB" w:rsidRDefault="00C622FF" w:rsidP="00C622FF">
                  <w:pPr>
                    <w:jc w:val="center"/>
                    <w:rPr>
                      <w:rFonts w:asciiTheme="minorHAnsi" w:hAnsiTheme="minorHAnsi" w:cstheme="minorHAnsi"/>
                      <w:b/>
                      <w:bCs w:val="0"/>
                      <w:color w:val="000000" w:themeColor="text1"/>
                      <w:sz w:val="20"/>
                      <w:szCs w:val="20"/>
                    </w:rPr>
                  </w:pPr>
                  <w:r w:rsidRPr="00FE53EB">
                    <w:rPr>
                      <w:rFonts w:asciiTheme="minorHAnsi" w:hAnsiTheme="minorHAnsi" w:cstheme="minorHAnsi"/>
                      <w:b/>
                      <w:bCs w:val="0"/>
                      <w:color w:val="000000" w:themeColor="text1"/>
                      <w:sz w:val="20"/>
                      <w:szCs w:val="20"/>
                    </w:rPr>
                    <w:t>PTRS-23</w:t>
                  </w:r>
                  <w:r w:rsidRPr="00FE53EB">
                    <w:rPr>
                      <w:rFonts w:asciiTheme="minorHAnsi" w:hAnsiTheme="minorHAnsi" w:cstheme="minorHAnsi"/>
                      <w:b/>
                      <w:bCs w:val="0"/>
                      <w:sz w:val="20"/>
                      <w:szCs w:val="20"/>
                      <w:vertAlign w:val="superscript"/>
                    </w:rPr>
                    <w:t>e</w:t>
                  </w:r>
                  <w:r w:rsidR="00FE53EB">
                    <w:rPr>
                      <w:rFonts w:asciiTheme="minorHAnsi" w:hAnsiTheme="minorHAnsi" w:cstheme="minorHAnsi"/>
                      <w:b/>
                      <w:bCs w:val="0"/>
                      <w:sz w:val="20"/>
                      <w:szCs w:val="20"/>
                      <w:vertAlign w:val="superscript"/>
                    </w:rPr>
                    <w:t>f</w:t>
                  </w:r>
                </w:p>
              </w:tc>
              <w:tc>
                <w:tcPr>
                  <w:tcW w:w="873" w:type="dxa"/>
                  <w:shd w:val="clear" w:color="auto" w:fill="auto"/>
                  <w:vAlign w:val="center"/>
                </w:tcPr>
                <w:p w14:paraId="787C20FD" w14:textId="2436CDF0" w:rsidR="00C622FF" w:rsidRPr="00FE53EB" w:rsidRDefault="00C622FF" w:rsidP="00C622FF">
                  <w:pPr>
                    <w:jc w:val="center"/>
                    <w:rPr>
                      <w:rFonts w:asciiTheme="minorHAnsi" w:hAnsiTheme="minorHAnsi" w:cstheme="minorHAnsi"/>
                      <w:kern w:val="24"/>
                      <w:sz w:val="20"/>
                      <w:szCs w:val="20"/>
                    </w:rPr>
                  </w:pPr>
                  <w:r w:rsidRPr="00FE53EB">
                    <w:rPr>
                      <w:rFonts w:asciiTheme="minorHAnsi" w:hAnsiTheme="minorHAnsi" w:cstheme="minorHAnsi"/>
                      <w:kern w:val="24"/>
                      <w:sz w:val="20"/>
                      <w:szCs w:val="20"/>
                    </w:rPr>
                    <w:t>0</w:t>
                  </w:r>
                </w:p>
              </w:tc>
              <w:tc>
                <w:tcPr>
                  <w:tcW w:w="710" w:type="dxa"/>
                  <w:shd w:val="clear" w:color="auto" w:fill="auto"/>
                  <w:vAlign w:val="center"/>
                </w:tcPr>
                <w:p w14:paraId="4D0A750F" w14:textId="450068EE"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2.4</w:t>
                  </w:r>
                </w:p>
              </w:tc>
              <w:tc>
                <w:tcPr>
                  <w:tcW w:w="672" w:type="dxa"/>
                  <w:shd w:val="clear" w:color="auto" w:fill="auto"/>
                  <w:vAlign w:val="center"/>
                </w:tcPr>
                <w:p w14:paraId="253990B3" w14:textId="2F624886"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7.0</w:t>
                  </w:r>
                </w:p>
              </w:tc>
              <w:tc>
                <w:tcPr>
                  <w:tcW w:w="736" w:type="dxa"/>
                  <w:shd w:val="clear" w:color="auto" w:fill="auto"/>
                  <w:vAlign w:val="center"/>
                </w:tcPr>
                <w:p w14:paraId="2C70EB1C" w14:textId="099F2428"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8c</w:t>
                  </w:r>
                </w:p>
              </w:tc>
              <w:tc>
                <w:tcPr>
                  <w:tcW w:w="535" w:type="dxa"/>
                  <w:shd w:val="clear" w:color="auto" w:fill="auto"/>
                  <w:vAlign w:val="center"/>
                </w:tcPr>
                <w:p w14:paraId="02F860F9" w14:textId="312A07F9"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85</w:t>
                  </w:r>
                </w:p>
              </w:tc>
              <w:tc>
                <w:tcPr>
                  <w:tcW w:w="624" w:type="dxa"/>
                  <w:shd w:val="clear" w:color="auto" w:fill="auto"/>
                  <w:vAlign w:val="center"/>
                </w:tcPr>
                <w:p w14:paraId="0DACF518" w14:textId="3480A87C"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1258</w:t>
                  </w:r>
                </w:p>
              </w:tc>
              <w:tc>
                <w:tcPr>
                  <w:tcW w:w="526" w:type="dxa"/>
                  <w:shd w:val="clear" w:color="auto" w:fill="auto"/>
                  <w:vAlign w:val="center"/>
                </w:tcPr>
                <w:p w14:paraId="3F435BE2" w14:textId="46CC6C65"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271</w:t>
                  </w:r>
                </w:p>
              </w:tc>
              <w:tc>
                <w:tcPr>
                  <w:tcW w:w="468" w:type="dxa"/>
                  <w:shd w:val="clear" w:color="auto" w:fill="auto"/>
                  <w:vAlign w:val="center"/>
                </w:tcPr>
                <w:p w14:paraId="1628C67E" w14:textId="2B67463E"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8</w:t>
                  </w:r>
                </w:p>
              </w:tc>
              <w:tc>
                <w:tcPr>
                  <w:tcW w:w="490" w:type="dxa"/>
                  <w:shd w:val="clear" w:color="auto" w:fill="auto"/>
                  <w:vAlign w:val="center"/>
                </w:tcPr>
                <w:p w14:paraId="35539E00" w14:textId="33FE936A"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27</w:t>
                  </w:r>
                </w:p>
              </w:tc>
              <w:tc>
                <w:tcPr>
                  <w:tcW w:w="526" w:type="dxa"/>
                  <w:shd w:val="clear" w:color="auto" w:fill="auto"/>
                  <w:vAlign w:val="center"/>
                </w:tcPr>
                <w:p w14:paraId="63E131C0" w14:textId="486A09A5"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134</w:t>
                  </w:r>
                </w:p>
              </w:tc>
              <w:tc>
                <w:tcPr>
                  <w:tcW w:w="526" w:type="dxa"/>
                  <w:shd w:val="clear" w:color="auto" w:fill="auto"/>
                  <w:vAlign w:val="center"/>
                </w:tcPr>
                <w:p w14:paraId="513E8517" w14:textId="2700EB5D"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286</w:t>
                  </w:r>
                </w:p>
              </w:tc>
              <w:tc>
                <w:tcPr>
                  <w:tcW w:w="577" w:type="dxa"/>
                  <w:shd w:val="clear" w:color="auto" w:fill="auto"/>
                  <w:vAlign w:val="center"/>
                </w:tcPr>
                <w:p w14:paraId="6684A43C" w14:textId="69522241"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0.9</w:t>
                  </w:r>
                </w:p>
              </w:tc>
              <w:tc>
                <w:tcPr>
                  <w:tcW w:w="577" w:type="dxa"/>
                  <w:shd w:val="clear" w:color="auto" w:fill="auto"/>
                  <w:vAlign w:val="center"/>
                </w:tcPr>
                <w:p w14:paraId="099D8CAF" w14:textId="0EF8FECB"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1.1</w:t>
                  </w:r>
                </w:p>
              </w:tc>
              <w:tc>
                <w:tcPr>
                  <w:tcW w:w="577" w:type="dxa"/>
                  <w:shd w:val="clear" w:color="auto" w:fill="auto"/>
                  <w:vAlign w:val="center"/>
                </w:tcPr>
                <w:p w14:paraId="7C2AC4DA" w14:textId="015369CC"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0.2</w:t>
                  </w:r>
                </w:p>
              </w:tc>
            </w:tr>
            <w:tr w:rsidR="00FE53EB" w:rsidRPr="00FE53EB" w14:paraId="2D5EEE10" w14:textId="77777777" w:rsidTr="00BD29F0">
              <w:trPr>
                <w:trHeight w:val="317"/>
              </w:trPr>
              <w:tc>
                <w:tcPr>
                  <w:tcW w:w="943" w:type="dxa"/>
                  <w:vMerge/>
                  <w:shd w:val="clear" w:color="auto" w:fill="auto"/>
                  <w:vAlign w:val="center"/>
                </w:tcPr>
                <w:p w14:paraId="04EE9B71" w14:textId="77777777" w:rsidR="00C622FF" w:rsidRPr="00FE53EB" w:rsidRDefault="00C622FF" w:rsidP="00C622FF">
                  <w:pPr>
                    <w:jc w:val="center"/>
                    <w:rPr>
                      <w:rFonts w:asciiTheme="minorHAnsi" w:hAnsiTheme="minorHAnsi" w:cstheme="minorHAnsi"/>
                      <w:b/>
                      <w:bCs w:val="0"/>
                      <w:color w:val="000000" w:themeColor="text1"/>
                      <w:sz w:val="20"/>
                      <w:szCs w:val="20"/>
                    </w:rPr>
                  </w:pPr>
                </w:p>
              </w:tc>
              <w:tc>
                <w:tcPr>
                  <w:tcW w:w="873" w:type="dxa"/>
                  <w:shd w:val="clear" w:color="auto" w:fill="auto"/>
                  <w:vAlign w:val="center"/>
                </w:tcPr>
                <w:p w14:paraId="50CDF293" w14:textId="23366000" w:rsidR="00C622FF" w:rsidRPr="00FE53EB" w:rsidRDefault="00C622FF" w:rsidP="00C622FF">
                  <w:pPr>
                    <w:jc w:val="center"/>
                    <w:rPr>
                      <w:rFonts w:asciiTheme="minorHAnsi" w:hAnsiTheme="minorHAnsi" w:cstheme="minorHAnsi"/>
                      <w:kern w:val="24"/>
                      <w:sz w:val="20"/>
                      <w:szCs w:val="20"/>
                    </w:rPr>
                  </w:pPr>
                  <w:r w:rsidRPr="00FE53EB">
                    <w:rPr>
                      <w:rFonts w:asciiTheme="minorHAnsi" w:hAnsiTheme="minorHAnsi" w:cstheme="minorHAnsi"/>
                      <w:kern w:val="24"/>
                      <w:sz w:val="20"/>
                      <w:szCs w:val="20"/>
                    </w:rPr>
                    <w:t>30</w:t>
                  </w:r>
                </w:p>
              </w:tc>
              <w:tc>
                <w:tcPr>
                  <w:tcW w:w="710" w:type="dxa"/>
                  <w:shd w:val="clear" w:color="auto" w:fill="auto"/>
                  <w:vAlign w:val="center"/>
                </w:tcPr>
                <w:p w14:paraId="07DFD7E8" w14:textId="136CB038"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w:t>
                  </w:r>
                </w:p>
              </w:tc>
              <w:tc>
                <w:tcPr>
                  <w:tcW w:w="672" w:type="dxa"/>
                  <w:shd w:val="clear" w:color="auto" w:fill="auto"/>
                  <w:vAlign w:val="center"/>
                </w:tcPr>
                <w:p w14:paraId="316AA557" w14:textId="6885152B"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7.0</w:t>
                  </w:r>
                </w:p>
              </w:tc>
              <w:tc>
                <w:tcPr>
                  <w:tcW w:w="736" w:type="dxa"/>
                  <w:shd w:val="clear" w:color="auto" w:fill="auto"/>
                  <w:vAlign w:val="center"/>
                </w:tcPr>
                <w:p w14:paraId="6355CE13" w14:textId="7B04FE5D"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18b</w:t>
                  </w:r>
                </w:p>
              </w:tc>
              <w:tc>
                <w:tcPr>
                  <w:tcW w:w="535" w:type="dxa"/>
                  <w:shd w:val="clear" w:color="auto" w:fill="auto"/>
                  <w:vAlign w:val="center"/>
                </w:tcPr>
                <w:p w14:paraId="6DCF9613" w14:textId="5B5856F5"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93</w:t>
                  </w:r>
                </w:p>
              </w:tc>
              <w:tc>
                <w:tcPr>
                  <w:tcW w:w="624" w:type="dxa"/>
                  <w:shd w:val="clear" w:color="auto" w:fill="auto"/>
                  <w:vAlign w:val="center"/>
                </w:tcPr>
                <w:p w14:paraId="4FBD5BAD" w14:textId="670CE59E"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1219</w:t>
                  </w:r>
                </w:p>
              </w:tc>
              <w:tc>
                <w:tcPr>
                  <w:tcW w:w="526" w:type="dxa"/>
                  <w:shd w:val="clear" w:color="auto" w:fill="auto"/>
                  <w:vAlign w:val="center"/>
                </w:tcPr>
                <w:p w14:paraId="2E72D098" w14:textId="74D1DED3"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266</w:t>
                  </w:r>
                </w:p>
              </w:tc>
              <w:tc>
                <w:tcPr>
                  <w:tcW w:w="468" w:type="dxa"/>
                  <w:shd w:val="clear" w:color="auto" w:fill="auto"/>
                  <w:vAlign w:val="center"/>
                </w:tcPr>
                <w:p w14:paraId="05B91B68" w14:textId="325E2B3B"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9</w:t>
                  </w:r>
                </w:p>
              </w:tc>
              <w:tc>
                <w:tcPr>
                  <w:tcW w:w="490" w:type="dxa"/>
                  <w:shd w:val="clear" w:color="auto" w:fill="auto"/>
                  <w:vAlign w:val="center"/>
                </w:tcPr>
                <w:p w14:paraId="295D237F" w14:textId="61AD4388"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22</w:t>
                  </w:r>
                </w:p>
              </w:tc>
              <w:tc>
                <w:tcPr>
                  <w:tcW w:w="526" w:type="dxa"/>
                  <w:shd w:val="clear" w:color="auto" w:fill="auto"/>
                  <w:vAlign w:val="center"/>
                </w:tcPr>
                <w:p w14:paraId="75279A3F" w14:textId="4F04B516"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151</w:t>
                  </w:r>
                </w:p>
              </w:tc>
              <w:tc>
                <w:tcPr>
                  <w:tcW w:w="526" w:type="dxa"/>
                  <w:shd w:val="clear" w:color="auto" w:fill="auto"/>
                  <w:vAlign w:val="center"/>
                </w:tcPr>
                <w:p w14:paraId="0B555E4C" w14:textId="02A3F06D"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282</w:t>
                  </w:r>
                </w:p>
              </w:tc>
              <w:tc>
                <w:tcPr>
                  <w:tcW w:w="577" w:type="dxa"/>
                  <w:shd w:val="clear" w:color="auto" w:fill="auto"/>
                  <w:vAlign w:val="center"/>
                </w:tcPr>
                <w:p w14:paraId="650F4361" w14:textId="664B3A7F"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2.6</w:t>
                  </w:r>
                </w:p>
              </w:tc>
              <w:tc>
                <w:tcPr>
                  <w:tcW w:w="577" w:type="dxa"/>
                  <w:shd w:val="clear" w:color="auto" w:fill="auto"/>
                  <w:vAlign w:val="center"/>
                </w:tcPr>
                <w:p w14:paraId="1598BBCE" w14:textId="6F0FFD1E"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1.0</w:t>
                  </w:r>
                </w:p>
              </w:tc>
              <w:tc>
                <w:tcPr>
                  <w:tcW w:w="577" w:type="dxa"/>
                  <w:shd w:val="clear" w:color="auto" w:fill="auto"/>
                  <w:vAlign w:val="center"/>
                </w:tcPr>
                <w:p w14:paraId="1F697FF7" w14:textId="536E56B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0.4</w:t>
                  </w:r>
                </w:p>
              </w:tc>
            </w:tr>
            <w:tr w:rsidR="00C622FF" w:rsidRPr="00FE53EB" w14:paraId="170ECE6D" w14:textId="77777777" w:rsidTr="00BD29F0">
              <w:trPr>
                <w:trHeight w:val="317"/>
              </w:trPr>
              <w:tc>
                <w:tcPr>
                  <w:tcW w:w="943" w:type="dxa"/>
                  <w:vMerge/>
                  <w:shd w:val="clear" w:color="auto" w:fill="auto"/>
                  <w:vAlign w:val="center"/>
                </w:tcPr>
                <w:p w14:paraId="7C82483E" w14:textId="77777777" w:rsidR="00C622FF" w:rsidRPr="00FE53EB" w:rsidRDefault="00C622FF" w:rsidP="00C622FF">
                  <w:pPr>
                    <w:jc w:val="center"/>
                    <w:rPr>
                      <w:rFonts w:asciiTheme="minorHAnsi" w:hAnsiTheme="minorHAnsi" w:cstheme="minorHAnsi"/>
                      <w:b/>
                      <w:bCs w:val="0"/>
                      <w:color w:val="000000" w:themeColor="text1"/>
                      <w:sz w:val="20"/>
                      <w:szCs w:val="20"/>
                    </w:rPr>
                  </w:pPr>
                </w:p>
              </w:tc>
              <w:tc>
                <w:tcPr>
                  <w:tcW w:w="873" w:type="dxa"/>
                  <w:shd w:val="clear" w:color="auto" w:fill="auto"/>
                  <w:vAlign w:val="center"/>
                </w:tcPr>
                <w:p w14:paraId="2D1A658A" w14:textId="780D96D8" w:rsidR="00C622FF" w:rsidRPr="00FE53EB" w:rsidRDefault="00C622FF" w:rsidP="00C622FF">
                  <w:pPr>
                    <w:jc w:val="center"/>
                    <w:rPr>
                      <w:rFonts w:asciiTheme="minorHAnsi" w:hAnsiTheme="minorHAnsi" w:cstheme="minorHAnsi"/>
                      <w:kern w:val="24"/>
                      <w:sz w:val="20"/>
                      <w:szCs w:val="20"/>
                    </w:rPr>
                  </w:pPr>
                  <w:r w:rsidRPr="00FE53EB">
                    <w:rPr>
                      <w:rFonts w:asciiTheme="minorHAnsi" w:hAnsiTheme="minorHAnsi" w:cstheme="minorHAnsi"/>
                      <w:kern w:val="24"/>
                      <w:sz w:val="20"/>
                      <w:szCs w:val="20"/>
                    </w:rPr>
                    <w:t>90</w:t>
                  </w:r>
                </w:p>
              </w:tc>
              <w:tc>
                <w:tcPr>
                  <w:tcW w:w="710" w:type="dxa"/>
                  <w:shd w:val="clear" w:color="auto" w:fill="auto"/>
                  <w:vAlign w:val="center"/>
                </w:tcPr>
                <w:p w14:paraId="68B63214" w14:textId="4BB0FE9A"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w:t>
                  </w:r>
                </w:p>
              </w:tc>
              <w:tc>
                <w:tcPr>
                  <w:tcW w:w="672" w:type="dxa"/>
                  <w:shd w:val="clear" w:color="auto" w:fill="auto"/>
                  <w:vAlign w:val="center"/>
                </w:tcPr>
                <w:p w14:paraId="30AC0607" w14:textId="548A0051"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7.0</w:t>
                  </w:r>
                </w:p>
              </w:tc>
              <w:tc>
                <w:tcPr>
                  <w:tcW w:w="736" w:type="dxa"/>
                  <w:shd w:val="clear" w:color="auto" w:fill="auto"/>
                  <w:vAlign w:val="center"/>
                </w:tcPr>
                <w:p w14:paraId="52700F70" w14:textId="378817C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32a</w:t>
                  </w:r>
                </w:p>
              </w:tc>
              <w:tc>
                <w:tcPr>
                  <w:tcW w:w="535" w:type="dxa"/>
                  <w:shd w:val="clear" w:color="auto" w:fill="auto"/>
                  <w:vAlign w:val="center"/>
                </w:tcPr>
                <w:p w14:paraId="300D0DCF" w14:textId="17F8648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87</w:t>
                  </w:r>
                </w:p>
              </w:tc>
              <w:tc>
                <w:tcPr>
                  <w:tcW w:w="624" w:type="dxa"/>
                  <w:shd w:val="clear" w:color="auto" w:fill="auto"/>
                  <w:vAlign w:val="center"/>
                </w:tcPr>
                <w:p w14:paraId="7FD79B08" w14:textId="2F354EF5"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1232</w:t>
                  </w:r>
                </w:p>
              </w:tc>
              <w:tc>
                <w:tcPr>
                  <w:tcW w:w="526" w:type="dxa"/>
                  <w:shd w:val="clear" w:color="auto" w:fill="auto"/>
                  <w:vAlign w:val="center"/>
                </w:tcPr>
                <w:p w14:paraId="0D638423" w14:textId="2B22E486"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264</w:t>
                  </w:r>
                </w:p>
              </w:tc>
              <w:tc>
                <w:tcPr>
                  <w:tcW w:w="468" w:type="dxa"/>
                  <w:shd w:val="clear" w:color="auto" w:fill="auto"/>
                  <w:vAlign w:val="center"/>
                </w:tcPr>
                <w:p w14:paraId="3DD0DA81" w14:textId="74A5A226"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10</w:t>
                  </w:r>
                </w:p>
              </w:tc>
              <w:tc>
                <w:tcPr>
                  <w:tcW w:w="490" w:type="dxa"/>
                  <w:shd w:val="clear" w:color="auto" w:fill="auto"/>
                  <w:vAlign w:val="center"/>
                </w:tcPr>
                <w:p w14:paraId="105B4BA7" w14:textId="114A71DC"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22</w:t>
                  </w:r>
                </w:p>
              </w:tc>
              <w:tc>
                <w:tcPr>
                  <w:tcW w:w="526" w:type="dxa"/>
                  <w:shd w:val="clear" w:color="auto" w:fill="auto"/>
                  <w:vAlign w:val="center"/>
                </w:tcPr>
                <w:p w14:paraId="1971EF68" w14:textId="6FFEC7AE"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163</w:t>
                  </w:r>
                </w:p>
              </w:tc>
              <w:tc>
                <w:tcPr>
                  <w:tcW w:w="526" w:type="dxa"/>
                  <w:shd w:val="clear" w:color="auto" w:fill="auto"/>
                  <w:vAlign w:val="center"/>
                </w:tcPr>
                <w:p w14:paraId="42FA22ED" w14:textId="1C3F5859"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266</w:t>
                  </w:r>
                </w:p>
              </w:tc>
              <w:tc>
                <w:tcPr>
                  <w:tcW w:w="577" w:type="dxa"/>
                  <w:shd w:val="clear" w:color="auto" w:fill="auto"/>
                  <w:vAlign w:val="center"/>
                </w:tcPr>
                <w:p w14:paraId="111AB624" w14:textId="452D04CE"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4.9</w:t>
                  </w:r>
                </w:p>
              </w:tc>
              <w:tc>
                <w:tcPr>
                  <w:tcW w:w="577" w:type="dxa"/>
                  <w:shd w:val="clear" w:color="auto" w:fill="auto"/>
                  <w:vAlign w:val="center"/>
                </w:tcPr>
                <w:p w14:paraId="48CA46F7" w14:textId="6B1E2EB2"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1.0</w:t>
                  </w:r>
                </w:p>
              </w:tc>
              <w:tc>
                <w:tcPr>
                  <w:tcW w:w="577" w:type="dxa"/>
                  <w:shd w:val="clear" w:color="auto" w:fill="auto"/>
                  <w:vAlign w:val="center"/>
                </w:tcPr>
                <w:p w14:paraId="13113AF0" w14:textId="7FF25706"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color w:val="000000"/>
                      <w:sz w:val="20"/>
                      <w:szCs w:val="20"/>
                    </w:rPr>
                    <w:t>0.4</w:t>
                  </w:r>
                </w:p>
              </w:tc>
            </w:tr>
            <w:tr w:rsidR="00353726" w:rsidRPr="00FE53EB" w14:paraId="0FAE098F" w14:textId="77777777" w:rsidTr="00BD29F0">
              <w:trPr>
                <w:trHeight w:val="317"/>
              </w:trPr>
              <w:tc>
                <w:tcPr>
                  <w:tcW w:w="943" w:type="dxa"/>
                  <w:shd w:val="clear" w:color="auto" w:fill="D9D9D9" w:themeFill="background1" w:themeFillShade="D9"/>
                  <w:vAlign w:val="center"/>
                </w:tcPr>
                <w:p w14:paraId="5FCFA449" w14:textId="1E4ACA7C" w:rsidR="00C622FF" w:rsidRPr="00FE53EB" w:rsidRDefault="00C622FF" w:rsidP="00C622FF">
                  <w:pPr>
                    <w:jc w:val="center"/>
                    <w:rPr>
                      <w:rFonts w:asciiTheme="minorHAnsi" w:hAnsiTheme="minorHAnsi" w:cstheme="minorHAnsi"/>
                      <w:b/>
                      <w:bCs w:val="0"/>
                      <w:color w:val="000000" w:themeColor="text1"/>
                      <w:sz w:val="20"/>
                      <w:szCs w:val="20"/>
                    </w:rPr>
                  </w:pPr>
                  <w:r w:rsidRPr="00FE53EB">
                    <w:rPr>
                      <w:rFonts w:asciiTheme="minorHAnsi" w:hAnsiTheme="minorHAnsi" w:cstheme="minorHAnsi"/>
                      <w:b/>
                      <w:bCs w:val="0"/>
                      <w:color w:val="000000" w:themeColor="text1"/>
                      <w:sz w:val="20"/>
                      <w:szCs w:val="20"/>
                    </w:rPr>
                    <w:t>MRRS</w:t>
                  </w:r>
                  <w:r w:rsidRPr="00FE53EB">
                    <w:rPr>
                      <w:rFonts w:asciiTheme="minorHAnsi" w:hAnsiTheme="minorHAnsi" w:cstheme="minorHAnsi"/>
                      <w:b/>
                      <w:bCs w:val="0"/>
                      <w:sz w:val="20"/>
                      <w:szCs w:val="20"/>
                    </w:rPr>
                    <w:t>-21</w:t>
                  </w:r>
                  <w:r w:rsidRPr="00FE53EB">
                    <w:rPr>
                      <w:rFonts w:asciiTheme="minorHAnsi" w:hAnsiTheme="minorHAnsi" w:cstheme="minorHAnsi"/>
                      <w:b/>
                      <w:bCs w:val="0"/>
                      <w:sz w:val="20"/>
                      <w:szCs w:val="20"/>
                      <w:vertAlign w:val="superscript"/>
                    </w:rPr>
                    <w:t>e</w:t>
                  </w:r>
                </w:p>
              </w:tc>
              <w:tc>
                <w:tcPr>
                  <w:tcW w:w="873" w:type="dxa"/>
                  <w:shd w:val="clear" w:color="auto" w:fill="D9D9D9" w:themeFill="background1" w:themeFillShade="D9"/>
                  <w:vAlign w:val="center"/>
                </w:tcPr>
                <w:p w14:paraId="3BDE5BBD" w14:textId="2E465560" w:rsidR="00C622FF" w:rsidRPr="00FE53EB" w:rsidRDefault="00C622FF" w:rsidP="00C622FF">
                  <w:pPr>
                    <w:jc w:val="center"/>
                    <w:rPr>
                      <w:rFonts w:asciiTheme="minorHAnsi" w:hAnsiTheme="minorHAnsi" w:cstheme="minorHAnsi"/>
                      <w:kern w:val="24"/>
                      <w:sz w:val="20"/>
                      <w:szCs w:val="20"/>
                    </w:rPr>
                  </w:pPr>
                  <w:r w:rsidRPr="00FE53EB">
                    <w:rPr>
                      <w:rFonts w:asciiTheme="minorHAnsi" w:hAnsiTheme="minorHAnsi" w:cstheme="minorHAnsi"/>
                      <w:kern w:val="24"/>
                      <w:sz w:val="20"/>
                      <w:szCs w:val="20"/>
                    </w:rPr>
                    <w:t>.</w:t>
                  </w:r>
                </w:p>
              </w:tc>
              <w:tc>
                <w:tcPr>
                  <w:tcW w:w="710" w:type="dxa"/>
                  <w:shd w:val="clear" w:color="auto" w:fill="D9D9D9" w:themeFill="background1" w:themeFillShade="D9"/>
                  <w:vAlign w:val="center"/>
                </w:tcPr>
                <w:p w14:paraId="5C72259E"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2.1</w:t>
                  </w:r>
                </w:p>
              </w:tc>
              <w:tc>
                <w:tcPr>
                  <w:tcW w:w="672" w:type="dxa"/>
                  <w:shd w:val="clear" w:color="auto" w:fill="D9D9D9" w:themeFill="background1" w:themeFillShade="D9"/>
                  <w:vAlign w:val="center"/>
                </w:tcPr>
                <w:p w14:paraId="221A14F0" w14:textId="0721EA55"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4.7</w:t>
                  </w:r>
                  <w:r w:rsidR="00FE53EB">
                    <w:rPr>
                      <w:rFonts w:asciiTheme="minorHAnsi" w:hAnsiTheme="minorHAnsi" w:cstheme="minorHAnsi"/>
                      <w:sz w:val="20"/>
                      <w:szCs w:val="20"/>
                      <w:vertAlign w:val="superscript"/>
                    </w:rPr>
                    <w:t>g</w:t>
                  </w:r>
                </w:p>
              </w:tc>
              <w:tc>
                <w:tcPr>
                  <w:tcW w:w="736" w:type="dxa"/>
                  <w:shd w:val="clear" w:color="auto" w:fill="D9D9D9" w:themeFill="background1" w:themeFillShade="D9"/>
                  <w:vAlign w:val="center"/>
                </w:tcPr>
                <w:p w14:paraId="5DA1FC4C"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15</w:t>
                  </w:r>
                </w:p>
              </w:tc>
              <w:tc>
                <w:tcPr>
                  <w:tcW w:w="535" w:type="dxa"/>
                  <w:shd w:val="clear" w:color="auto" w:fill="D9D9D9" w:themeFill="background1" w:themeFillShade="D9"/>
                  <w:vAlign w:val="center"/>
                </w:tcPr>
                <w:p w14:paraId="2A58E9E5"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72</w:t>
                  </w:r>
                </w:p>
              </w:tc>
              <w:tc>
                <w:tcPr>
                  <w:tcW w:w="624" w:type="dxa"/>
                  <w:shd w:val="clear" w:color="auto" w:fill="D9D9D9" w:themeFill="background1" w:themeFillShade="D9"/>
                  <w:vAlign w:val="center"/>
                </w:tcPr>
                <w:p w14:paraId="3011BA74"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1087</w:t>
                  </w:r>
                </w:p>
              </w:tc>
              <w:tc>
                <w:tcPr>
                  <w:tcW w:w="526" w:type="dxa"/>
                  <w:shd w:val="clear" w:color="auto" w:fill="D9D9D9" w:themeFill="background1" w:themeFillShade="D9"/>
                  <w:vAlign w:val="center"/>
                </w:tcPr>
                <w:p w14:paraId="332AB9D3"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236</w:t>
                  </w:r>
                </w:p>
              </w:tc>
              <w:tc>
                <w:tcPr>
                  <w:tcW w:w="468" w:type="dxa"/>
                  <w:shd w:val="clear" w:color="auto" w:fill="D9D9D9" w:themeFill="background1" w:themeFillShade="D9"/>
                  <w:vAlign w:val="center"/>
                </w:tcPr>
                <w:p w14:paraId="0927AAA6"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21</w:t>
                  </w:r>
                </w:p>
              </w:tc>
              <w:tc>
                <w:tcPr>
                  <w:tcW w:w="490" w:type="dxa"/>
                  <w:shd w:val="clear" w:color="auto" w:fill="D9D9D9" w:themeFill="background1" w:themeFillShade="D9"/>
                  <w:vAlign w:val="center"/>
                </w:tcPr>
                <w:p w14:paraId="51CA515C"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76</w:t>
                  </w:r>
                </w:p>
              </w:tc>
              <w:tc>
                <w:tcPr>
                  <w:tcW w:w="526" w:type="dxa"/>
                  <w:shd w:val="clear" w:color="auto" w:fill="D9D9D9" w:themeFill="background1" w:themeFillShade="D9"/>
                  <w:vAlign w:val="center"/>
                </w:tcPr>
                <w:p w14:paraId="59A012F5"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187</w:t>
                  </w:r>
                </w:p>
              </w:tc>
              <w:tc>
                <w:tcPr>
                  <w:tcW w:w="526" w:type="dxa"/>
                  <w:shd w:val="clear" w:color="auto" w:fill="D9D9D9" w:themeFill="background1" w:themeFillShade="D9"/>
                  <w:vAlign w:val="center"/>
                </w:tcPr>
                <w:p w14:paraId="6D04275B"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114</w:t>
                  </w:r>
                </w:p>
              </w:tc>
              <w:tc>
                <w:tcPr>
                  <w:tcW w:w="577" w:type="dxa"/>
                  <w:shd w:val="clear" w:color="auto" w:fill="D9D9D9" w:themeFill="background1" w:themeFillShade="D9"/>
                  <w:vAlign w:val="center"/>
                </w:tcPr>
                <w:p w14:paraId="5366AC8B"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1.3</w:t>
                  </w:r>
                </w:p>
              </w:tc>
              <w:tc>
                <w:tcPr>
                  <w:tcW w:w="577" w:type="dxa"/>
                  <w:shd w:val="clear" w:color="auto" w:fill="D9D9D9" w:themeFill="background1" w:themeFillShade="D9"/>
                  <w:vAlign w:val="center"/>
                </w:tcPr>
                <w:p w14:paraId="24F62C49"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1.0</w:t>
                  </w:r>
                </w:p>
              </w:tc>
              <w:tc>
                <w:tcPr>
                  <w:tcW w:w="577" w:type="dxa"/>
                  <w:shd w:val="clear" w:color="auto" w:fill="D9D9D9" w:themeFill="background1" w:themeFillShade="D9"/>
                  <w:vAlign w:val="center"/>
                </w:tcPr>
                <w:p w14:paraId="130DB38E" w14:textId="77777777" w:rsidR="00C622FF" w:rsidRPr="00FE53EB" w:rsidRDefault="00C622FF" w:rsidP="00C622FF">
                  <w:pPr>
                    <w:jc w:val="center"/>
                    <w:rPr>
                      <w:rFonts w:asciiTheme="minorHAnsi" w:hAnsiTheme="minorHAnsi" w:cstheme="minorHAnsi"/>
                      <w:sz w:val="20"/>
                      <w:szCs w:val="20"/>
                    </w:rPr>
                  </w:pPr>
                  <w:r w:rsidRPr="00FE53EB">
                    <w:rPr>
                      <w:rFonts w:asciiTheme="minorHAnsi" w:hAnsiTheme="minorHAnsi" w:cstheme="minorHAnsi"/>
                      <w:sz w:val="20"/>
                      <w:szCs w:val="20"/>
                    </w:rPr>
                    <w:t>0.3</w:t>
                  </w:r>
                </w:p>
              </w:tc>
            </w:tr>
            <w:tr w:rsidR="00FE53EB" w:rsidRPr="00FE53EB" w14:paraId="7E0B8B2F" w14:textId="77777777" w:rsidTr="006C2D6A">
              <w:trPr>
                <w:trHeight w:val="317"/>
              </w:trPr>
              <w:tc>
                <w:tcPr>
                  <w:tcW w:w="943" w:type="dxa"/>
                  <w:tcBorders>
                    <w:bottom w:val="single" w:sz="4" w:space="0" w:color="auto"/>
                  </w:tcBorders>
                  <w:shd w:val="clear" w:color="auto" w:fill="auto"/>
                  <w:vAlign w:val="center"/>
                </w:tcPr>
                <w:p w14:paraId="09C241EE" w14:textId="4F8A2E0B" w:rsidR="00C622FF" w:rsidRPr="006C2D6A" w:rsidRDefault="00C622FF" w:rsidP="00C622FF">
                  <w:pPr>
                    <w:jc w:val="center"/>
                    <w:rPr>
                      <w:rFonts w:asciiTheme="minorHAnsi" w:hAnsiTheme="minorHAnsi" w:cstheme="minorHAnsi"/>
                      <w:b/>
                      <w:bCs w:val="0"/>
                      <w:color w:val="000000" w:themeColor="text1"/>
                      <w:sz w:val="20"/>
                      <w:szCs w:val="20"/>
                    </w:rPr>
                  </w:pPr>
                  <w:r w:rsidRPr="006C2D6A">
                    <w:rPr>
                      <w:rFonts w:asciiTheme="minorHAnsi" w:hAnsiTheme="minorHAnsi" w:cstheme="minorHAnsi"/>
                      <w:b/>
                      <w:bCs w:val="0"/>
                      <w:color w:val="000000" w:themeColor="text1"/>
                      <w:sz w:val="20"/>
                      <w:szCs w:val="20"/>
                    </w:rPr>
                    <w:t>MRRS-23</w:t>
                  </w:r>
                  <w:r w:rsidRPr="006C2D6A">
                    <w:rPr>
                      <w:rFonts w:asciiTheme="minorHAnsi" w:hAnsiTheme="minorHAnsi" w:cstheme="minorHAnsi"/>
                      <w:b/>
                      <w:bCs w:val="0"/>
                      <w:sz w:val="20"/>
                      <w:szCs w:val="20"/>
                      <w:vertAlign w:val="superscript"/>
                    </w:rPr>
                    <w:t>e</w:t>
                  </w:r>
                </w:p>
              </w:tc>
              <w:tc>
                <w:tcPr>
                  <w:tcW w:w="873" w:type="dxa"/>
                  <w:tcBorders>
                    <w:bottom w:val="single" w:sz="4" w:space="0" w:color="auto"/>
                  </w:tcBorders>
                  <w:shd w:val="clear" w:color="auto" w:fill="auto"/>
                  <w:vAlign w:val="center"/>
                </w:tcPr>
                <w:p w14:paraId="7C67F5C3" w14:textId="5B4609A2" w:rsidR="00C622FF" w:rsidRPr="006C2D6A" w:rsidRDefault="00C622FF" w:rsidP="00C622FF">
                  <w:pPr>
                    <w:jc w:val="center"/>
                    <w:rPr>
                      <w:rFonts w:asciiTheme="minorHAnsi" w:hAnsiTheme="minorHAnsi" w:cstheme="minorHAnsi"/>
                      <w:kern w:val="24"/>
                      <w:sz w:val="20"/>
                      <w:szCs w:val="20"/>
                    </w:rPr>
                  </w:pPr>
                  <w:r w:rsidRPr="006C2D6A">
                    <w:rPr>
                      <w:rFonts w:asciiTheme="minorHAnsi" w:hAnsiTheme="minorHAnsi" w:cstheme="minorHAnsi"/>
                      <w:kern w:val="24"/>
                      <w:sz w:val="20"/>
                      <w:szCs w:val="20"/>
                    </w:rPr>
                    <w:t>.</w:t>
                  </w:r>
                </w:p>
              </w:tc>
              <w:tc>
                <w:tcPr>
                  <w:tcW w:w="710" w:type="dxa"/>
                  <w:tcBorders>
                    <w:bottom w:val="single" w:sz="4" w:space="0" w:color="auto"/>
                  </w:tcBorders>
                  <w:shd w:val="clear" w:color="auto" w:fill="auto"/>
                  <w:vAlign w:val="center"/>
                </w:tcPr>
                <w:p w14:paraId="3B4C43C9" w14:textId="4AC2E0BC"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1.1</w:t>
                  </w:r>
                </w:p>
              </w:tc>
              <w:tc>
                <w:tcPr>
                  <w:tcW w:w="672" w:type="dxa"/>
                  <w:tcBorders>
                    <w:bottom w:val="single" w:sz="4" w:space="0" w:color="auto"/>
                  </w:tcBorders>
                  <w:shd w:val="clear" w:color="auto" w:fill="auto"/>
                  <w:vAlign w:val="center"/>
                </w:tcPr>
                <w:p w14:paraId="77D138ED" w14:textId="3B82862C" w:rsidR="00C622FF" w:rsidRPr="006C2D6A" w:rsidRDefault="004347DB" w:rsidP="00C622FF">
                  <w:pPr>
                    <w:jc w:val="center"/>
                    <w:rPr>
                      <w:rFonts w:asciiTheme="minorHAnsi" w:hAnsiTheme="minorHAnsi" w:cstheme="minorHAnsi"/>
                      <w:sz w:val="20"/>
                      <w:szCs w:val="20"/>
                      <w:vertAlign w:val="superscript"/>
                    </w:rPr>
                  </w:pPr>
                  <w:r w:rsidRPr="006C2D6A">
                    <w:rPr>
                      <w:rFonts w:asciiTheme="minorHAnsi" w:hAnsiTheme="minorHAnsi" w:cstheme="minorHAnsi"/>
                      <w:sz w:val="20"/>
                      <w:szCs w:val="20"/>
                    </w:rPr>
                    <w:t>5.7</w:t>
                  </w:r>
                  <w:r w:rsidRPr="006C2D6A">
                    <w:rPr>
                      <w:rFonts w:asciiTheme="minorHAnsi" w:hAnsiTheme="minorHAnsi" w:cstheme="minorHAnsi"/>
                      <w:sz w:val="20"/>
                      <w:szCs w:val="20"/>
                      <w:vertAlign w:val="superscript"/>
                    </w:rPr>
                    <w:t>g</w:t>
                  </w:r>
                </w:p>
              </w:tc>
              <w:tc>
                <w:tcPr>
                  <w:tcW w:w="736" w:type="dxa"/>
                  <w:tcBorders>
                    <w:bottom w:val="single" w:sz="4" w:space="0" w:color="auto"/>
                  </w:tcBorders>
                  <w:shd w:val="clear" w:color="auto" w:fill="auto"/>
                  <w:vAlign w:val="center"/>
                </w:tcPr>
                <w:p w14:paraId="3081E42B" w14:textId="652C4AA8"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12</w:t>
                  </w:r>
                </w:p>
              </w:tc>
              <w:tc>
                <w:tcPr>
                  <w:tcW w:w="535" w:type="dxa"/>
                  <w:tcBorders>
                    <w:bottom w:val="single" w:sz="4" w:space="0" w:color="auto"/>
                  </w:tcBorders>
                  <w:shd w:val="clear" w:color="auto" w:fill="auto"/>
                  <w:vAlign w:val="center"/>
                </w:tcPr>
                <w:p w14:paraId="021B1A12" w14:textId="79D6B04E"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59</w:t>
                  </w:r>
                </w:p>
              </w:tc>
              <w:tc>
                <w:tcPr>
                  <w:tcW w:w="624" w:type="dxa"/>
                  <w:tcBorders>
                    <w:bottom w:val="single" w:sz="4" w:space="0" w:color="auto"/>
                  </w:tcBorders>
                  <w:shd w:val="clear" w:color="auto" w:fill="auto"/>
                  <w:vAlign w:val="center"/>
                </w:tcPr>
                <w:p w14:paraId="64C3CCD9" w14:textId="01FBE2A9"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1162</w:t>
                  </w:r>
                </w:p>
              </w:tc>
              <w:tc>
                <w:tcPr>
                  <w:tcW w:w="526" w:type="dxa"/>
                  <w:tcBorders>
                    <w:bottom w:val="single" w:sz="4" w:space="0" w:color="auto"/>
                  </w:tcBorders>
                  <w:shd w:val="clear" w:color="auto" w:fill="auto"/>
                  <w:vAlign w:val="center"/>
                </w:tcPr>
                <w:p w14:paraId="46969666" w14:textId="2A4B06DB"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117</w:t>
                  </w:r>
                </w:p>
              </w:tc>
              <w:tc>
                <w:tcPr>
                  <w:tcW w:w="468" w:type="dxa"/>
                  <w:tcBorders>
                    <w:bottom w:val="single" w:sz="4" w:space="0" w:color="auto"/>
                  </w:tcBorders>
                  <w:shd w:val="clear" w:color="auto" w:fill="auto"/>
                  <w:vAlign w:val="center"/>
                </w:tcPr>
                <w:p w14:paraId="1A149150" w14:textId="5387D9F1"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19</w:t>
                  </w:r>
                </w:p>
              </w:tc>
              <w:tc>
                <w:tcPr>
                  <w:tcW w:w="490" w:type="dxa"/>
                  <w:tcBorders>
                    <w:bottom w:val="single" w:sz="4" w:space="0" w:color="auto"/>
                  </w:tcBorders>
                  <w:shd w:val="clear" w:color="auto" w:fill="auto"/>
                  <w:vAlign w:val="center"/>
                </w:tcPr>
                <w:p w14:paraId="22175DC4" w14:textId="0B286A94"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61</w:t>
                  </w:r>
                </w:p>
              </w:tc>
              <w:tc>
                <w:tcPr>
                  <w:tcW w:w="526" w:type="dxa"/>
                  <w:tcBorders>
                    <w:bottom w:val="single" w:sz="4" w:space="0" w:color="auto"/>
                  </w:tcBorders>
                  <w:shd w:val="clear" w:color="auto" w:fill="auto"/>
                  <w:vAlign w:val="center"/>
                </w:tcPr>
                <w:p w14:paraId="7574E86A" w14:textId="6623D701"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157</w:t>
                  </w:r>
                </w:p>
              </w:tc>
              <w:tc>
                <w:tcPr>
                  <w:tcW w:w="526" w:type="dxa"/>
                  <w:tcBorders>
                    <w:bottom w:val="single" w:sz="4" w:space="0" w:color="auto"/>
                  </w:tcBorders>
                  <w:shd w:val="clear" w:color="auto" w:fill="auto"/>
                  <w:vAlign w:val="center"/>
                </w:tcPr>
                <w:p w14:paraId="21051DE6" w14:textId="3FB4F1EC"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245</w:t>
                  </w:r>
                </w:p>
              </w:tc>
              <w:tc>
                <w:tcPr>
                  <w:tcW w:w="577" w:type="dxa"/>
                  <w:tcBorders>
                    <w:bottom w:val="single" w:sz="4" w:space="0" w:color="auto"/>
                  </w:tcBorders>
                  <w:shd w:val="clear" w:color="auto" w:fill="auto"/>
                  <w:vAlign w:val="center"/>
                </w:tcPr>
                <w:p w14:paraId="5C58CFE7" w14:textId="0E1DF23D"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1.4</w:t>
                  </w:r>
                </w:p>
              </w:tc>
              <w:tc>
                <w:tcPr>
                  <w:tcW w:w="577" w:type="dxa"/>
                  <w:tcBorders>
                    <w:bottom w:val="single" w:sz="4" w:space="0" w:color="auto"/>
                  </w:tcBorders>
                  <w:shd w:val="clear" w:color="auto" w:fill="auto"/>
                  <w:vAlign w:val="center"/>
                </w:tcPr>
                <w:p w14:paraId="562CB878" w14:textId="1A85AA80"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1.1</w:t>
                  </w:r>
                </w:p>
              </w:tc>
              <w:tc>
                <w:tcPr>
                  <w:tcW w:w="577" w:type="dxa"/>
                  <w:tcBorders>
                    <w:bottom w:val="single" w:sz="4" w:space="0" w:color="auto"/>
                  </w:tcBorders>
                  <w:shd w:val="clear" w:color="auto" w:fill="auto"/>
                  <w:vAlign w:val="center"/>
                </w:tcPr>
                <w:p w14:paraId="0CADAE7C" w14:textId="2FF7491E" w:rsidR="00C622FF" w:rsidRPr="006C2D6A" w:rsidRDefault="004347DB" w:rsidP="00C622FF">
                  <w:pPr>
                    <w:jc w:val="center"/>
                    <w:rPr>
                      <w:rFonts w:asciiTheme="minorHAnsi" w:hAnsiTheme="minorHAnsi" w:cstheme="minorHAnsi"/>
                      <w:sz w:val="20"/>
                      <w:szCs w:val="20"/>
                    </w:rPr>
                  </w:pPr>
                  <w:r w:rsidRPr="006C2D6A">
                    <w:rPr>
                      <w:rFonts w:asciiTheme="minorHAnsi" w:hAnsiTheme="minorHAnsi" w:cstheme="minorHAnsi"/>
                      <w:sz w:val="20"/>
                      <w:szCs w:val="20"/>
                    </w:rPr>
                    <w:t>0.4</w:t>
                  </w:r>
                </w:p>
              </w:tc>
            </w:tr>
            <w:tr w:rsidR="00C622FF" w:rsidRPr="00FE53EB" w14:paraId="3FF8D507" w14:textId="77777777" w:rsidTr="00057521">
              <w:trPr>
                <w:trHeight w:val="317"/>
              </w:trPr>
              <w:tc>
                <w:tcPr>
                  <w:tcW w:w="9360" w:type="dxa"/>
                  <w:gridSpan w:val="15"/>
                  <w:vAlign w:val="center"/>
                </w:tcPr>
                <w:p w14:paraId="22B1648E" w14:textId="7B3C4977" w:rsidR="00C622FF" w:rsidRPr="00FE53EB" w:rsidRDefault="00C622FF" w:rsidP="00C622FF">
                  <w:pPr>
                    <w:rPr>
                      <w:rFonts w:asciiTheme="minorHAnsi" w:hAnsiTheme="minorHAnsi" w:cstheme="minorHAnsi"/>
                      <w:sz w:val="20"/>
                      <w:szCs w:val="20"/>
                    </w:rPr>
                  </w:pPr>
                  <w:r w:rsidRPr="00FE53EB">
                    <w:rPr>
                      <w:rFonts w:asciiTheme="minorHAnsi" w:hAnsiTheme="minorHAnsi" w:cstheme="minorHAnsi"/>
                      <w:sz w:val="20"/>
                      <w:szCs w:val="20"/>
                      <w:vertAlign w:val="superscript"/>
                    </w:rPr>
                    <w:t xml:space="preserve">a </w:t>
                  </w:r>
                  <w:r w:rsidRPr="00FE53EB">
                    <w:rPr>
                      <w:rFonts w:asciiTheme="minorHAnsi" w:hAnsiTheme="minorHAnsi" w:cstheme="minorHAnsi"/>
                      <w:sz w:val="20"/>
                      <w:szCs w:val="20"/>
                    </w:rPr>
                    <w:t>SOM = soil organic matter (Schulte and Hopkins, 1996).</w:t>
                  </w:r>
                </w:p>
                <w:p w14:paraId="0A6B5882" w14:textId="777FC1D7" w:rsidR="00C622FF" w:rsidRPr="004347DB" w:rsidRDefault="00C622FF" w:rsidP="00C622FF">
                  <w:pPr>
                    <w:rPr>
                      <w:rFonts w:asciiTheme="minorHAnsi" w:hAnsiTheme="minorHAnsi" w:cstheme="minorHAnsi"/>
                      <w:sz w:val="20"/>
                      <w:szCs w:val="20"/>
                      <w:lang w:val="nb-NO"/>
                    </w:rPr>
                  </w:pPr>
                  <w:r w:rsidRPr="004347DB">
                    <w:rPr>
                      <w:rFonts w:asciiTheme="minorHAnsi" w:hAnsiTheme="minorHAnsi" w:cstheme="minorHAnsi"/>
                      <w:sz w:val="20"/>
                      <w:szCs w:val="20"/>
                      <w:vertAlign w:val="superscript"/>
                      <w:lang w:val="nb-NO"/>
                    </w:rPr>
                    <w:t xml:space="preserve">b </w:t>
                  </w:r>
                  <w:r w:rsidRPr="004347DB">
                    <w:rPr>
                      <w:rFonts w:asciiTheme="minorHAnsi" w:hAnsiTheme="minorHAnsi" w:cstheme="minorHAnsi"/>
                      <w:sz w:val="20"/>
                      <w:szCs w:val="20"/>
                      <w:lang w:val="nb-NO"/>
                    </w:rPr>
                    <w:t>Sikora and Kissel (2014).</w:t>
                  </w:r>
                </w:p>
                <w:p w14:paraId="532F1A30" w14:textId="2D1AC837" w:rsidR="00C622FF" w:rsidRPr="00FE53EB" w:rsidRDefault="00C622FF" w:rsidP="00C622FF">
                  <w:pPr>
                    <w:rPr>
                      <w:rFonts w:asciiTheme="minorHAnsi" w:hAnsiTheme="minorHAnsi" w:cstheme="minorHAnsi"/>
                      <w:sz w:val="20"/>
                      <w:szCs w:val="20"/>
                    </w:rPr>
                  </w:pPr>
                  <w:r w:rsidRPr="004347DB">
                    <w:rPr>
                      <w:rFonts w:asciiTheme="minorHAnsi" w:hAnsiTheme="minorHAnsi" w:cstheme="minorHAnsi"/>
                      <w:sz w:val="20"/>
                      <w:szCs w:val="20"/>
                      <w:vertAlign w:val="superscript"/>
                      <w:lang w:val="nb-NO"/>
                    </w:rPr>
                    <w:t xml:space="preserve">c </w:t>
                  </w:r>
                  <w:r w:rsidRPr="004347DB">
                    <w:rPr>
                      <w:rFonts w:asciiTheme="minorHAnsi" w:hAnsiTheme="minorHAnsi" w:cstheme="minorHAnsi"/>
                      <w:sz w:val="20"/>
                      <w:szCs w:val="20"/>
                      <w:lang w:val="nb-NO"/>
                    </w:rPr>
                    <w:t xml:space="preserve">Zhang et al. </w:t>
                  </w:r>
                  <w:r w:rsidRPr="00FE53EB">
                    <w:rPr>
                      <w:rFonts w:asciiTheme="minorHAnsi" w:hAnsiTheme="minorHAnsi" w:cstheme="minorHAnsi"/>
                      <w:sz w:val="20"/>
                      <w:szCs w:val="20"/>
                    </w:rPr>
                    <w:t>(2014).</w:t>
                  </w:r>
                </w:p>
                <w:p w14:paraId="510C8EA9" w14:textId="417BC247" w:rsidR="00C622FF" w:rsidRPr="00FE53EB" w:rsidRDefault="00C622FF" w:rsidP="00C622FF">
                  <w:pPr>
                    <w:rPr>
                      <w:rFonts w:asciiTheme="minorHAnsi" w:hAnsiTheme="minorHAnsi" w:cstheme="minorHAnsi"/>
                      <w:sz w:val="20"/>
                      <w:szCs w:val="20"/>
                    </w:rPr>
                  </w:pPr>
                  <w:r w:rsidRPr="00FE53EB">
                    <w:rPr>
                      <w:rFonts w:asciiTheme="minorHAnsi" w:hAnsiTheme="minorHAnsi" w:cstheme="minorHAnsi"/>
                      <w:sz w:val="20"/>
                      <w:szCs w:val="20"/>
                      <w:vertAlign w:val="superscript"/>
                    </w:rPr>
                    <w:t xml:space="preserve">d </w:t>
                  </w:r>
                  <w:r w:rsidRPr="00FE53EB">
                    <w:rPr>
                      <w:rFonts w:asciiTheme="minorHAnsi" w:hAnsiTheme="minorHAnsi" w:cstheme="minorHAnsi"/>
                      <w:sz w:val="20"/>
                      <w:szCs w:val="20"/>
                    </w:rPr>
                    <w:t>Mehlich-3 soil-test P at RREC and PTRS trials is an effect of long-term fertilizer-P rates application. Mean soil-test P followed by different lowercase letters are statistically different at the 0.10 probability level.</w:t>
                  </w:r>
                </w:p>
                <w:p w14:paraId="69C9C075" w14:textId="7D82D22D" w:rsidR="00C622FF" w:rsidRPr="00FE53EB" w:rsidRDefault="00C622FF" w:rsidP="00C622FF">
                  <w:pPr>
                    <w:rPr>
                      <w:rFonts w:asciiTheme="minorHAnsi" w:hAnsiTheme="minorHAnsi" w:cstheme="minorHAnsi"/>
                      <w:sz w:val="20"/>
                      <w:szCs w:val="20"/>
                    </w:rPr>
                  </w:pPr>
                  <w:r w:rsidRPr="00FE53EB">
                    <w:rPr>
                      <w:rFonts w:asciiTheme="minorHAnsi" w:hAnsiTheme="minorHAnsi" w:cstheme="minorHAnsi"/>
                      <w:sz w:val="20"/>
                      <w:szCs w:val="20"/>
                      <w:vertAlign w:val="superscript"/>
                    </w:rPr>
                    <w:t xml:space="preserve">e </w:t>
                  </w:r>
                  <w:r w:rsidRPr="00FE53EB">
                    <w:rPr>
                      <w:rFonts w:asciiTheme="minorHAnsi" w:hAnsiTheme="minorHAnsi" w:cstheme="minorHAnsi"/>
                      <w:sz w:val="20"/>
                      <w:szCs w:val="20"/>
                    </w:rPr>
                    <w:t>Soil-test values prior to fertilizer-P treatment application and trial set up.</w:t>
                  </w:r>
                </w:p>
                <w:p w14:paraId="20D24B81" w14:textId="3E33B759" w:rsidR="00FE53EB" w:rsidRPr="00FE53EB" w:rsidRDefault="00C622FF" w:rsidP="00C622FF">
                  <w:pPr>
                    <w:rPr>
                      <w:rFonts w:asciiTheme="minorHAnsi" w:hAnsiTheme="minorHAnsi" w:cstheme="minorHAnsi"/>
                      <w:sz w:val="20"/>
                      <w:szCs w:val="20"/>
                    </w:rPr>
                  </w:pPr>
                  <w:r w:rsidRPr="00FE53EB">
                    <w:rPr>
                      <w:rFonts w:asciiTheme="minorHAnsi" w:hAnsiTheme="minorHAnsi" w:cstheme="minorHAnsi"/>
                      <w:sz w:val="20"/>
                      <w:szCs w:val="20"/>
                      <w:vertAlign w:val="superscript"/>
                    </w:rPr>
                    <w:t>f</w:t>
                  </w:r>
                  <w:r w:rsidR="00FE53EB">
                    <w:rPr>
                      <w:rFonts w:asciiTheme="minorHAnsi" w:hAnsiTheme="minorHAnsi" w:cstheme="minorHAnsi"/>
                      <w:sz w:val="20"/>
                      <w:szCs w:val="20"/>
                      <w:vertAlign w:val="superscript"/>
                    </w:rPr>
                    <w:t xml:space="preserve"> </w:t>
                  </w:r>
                  <w:r w:rsidR="00FE53EB">
                    <w:rPr>
                      <w:rFonts w:asciiTheme="minorHAnsi" w:hAnsiTheme="minorHAnsi" w:cstheme="minorHAnsi"/>
                      <w:sz w:val="20"/>
                      <w:szCs w:val="20"/>
                    </w:rPr>
                    <w:t xml:space="preserve">Soil test values from fertilizer-P rate treatments applied as </w:t>
                  </w:r>
                  <w:proofErr w:type="spellStart"/>
                  <w:r w:rsidR="00FE53EB" w:rsidRPr="00FE53EB">
                    <w:rPr>
                      <w:rFonts w:asciiTheme="minorHAnsi" w:hAnsiTheme="minorHAnsi" w:cstheme="minorHAnsi"/>
                      <w:sz w:val="20"/>
                      <w:szCs w:val="20"/>
                    </w:rPr>
                    <w:t>MicroEssentials</w:t>
                  </w:r>
                  <w:proofErr w:type="spellEnd"/>
                  <w:r w:rsidR="00FE53EB" w:rsidRPr="00FE53EB">
                    <w:rPr>
                      <w:rFonts w:asciiTheme="minorHAnsi" w:hAnsiTheme="minorHAnsi" w:cstheme="minorHAnsi"/>
                      <w:sz w:val="20"/>
                      <w:szCs w:val="20"/>
                    </w:rPr>
                    <w:t xml:space="preserve"> </w:t>
                  </w:r>
                  <w:r w:rsidR="00FE53EB">
                    <w:rPr>
                      <w:rFonts w:asciiTheme="minorHAnsi" w:hAnsiTheme="minorHAnsi" w:cstheme="minorHAnsi"/>
                      <w:sz w:val="20"/>
                      <w:szCs w:val="20"/>
                    </w:rPr>
                    <w:t>(</w:t>
                  </w:r>
                  <w:r w:rsidR="00FE53EB" w:rsidRPr="00FE53EB">
                    <w:rPr>
                      <w:rFonts w:asciiTheme="minorHAnsi" w:hAnsiTheme="minorHAnsi" w:cstheme="minorHAnsi"/>
                      <w:sz w:val="20"/>
                      <w:szCs w:val="20"/>
                    </w:rPr>
                    <w:t>MESZ</w:t>
                  </w:r>
                  <w:r w:rsidR="00FE53EB">
                    <w:rPr>
                      <w:rFonts w:asciiTheme="minorHAnsi" w:hAnsiTheme="minorHAnsi" w:cstheme="minorHAnsi"/>
                      <w:sz w:val="20"/>
                      <w:szCs w:val="20"/>
                    </w:rPr>
                    <w:t>).</w:t>
                  </w:r>
                </w:p>
                <w:p w14:paraId="7BE94B40" w14:textId="08B4F2C6" w:rsidR="00C622FF" w:rsidRPr="00FE53EB" w:rsidRDefault="00FE53EB" w:rsidP="00C622FF">
                  <w:pPr>
                    <w:rPr>
                      <w:rFonts w:asciiTheme="minorHAnsi" w:hAnsiTheme="minorHAnsi" w:cstheme="minorHAnsi"/>
                      <w:sz w:val="20"/>
                      <w:szCs w:val="20"/>
                    </w:rPr>
                  </w:pPr>
                  <w:r>
                    <w:rPr>
                      <w:rFonts w:asciiTheme="minorHAnsi" w:hAnsiTheme="minorHAnsi" w:cstheme="minorHAnsi"/>
                      <w:sz w:val="20"/>
                      <w:szCs w:val="20"/>
                      <w:vertAlign w:val="superscript"/>
                    </w:rPr>
                    <w:t>g</w:t>
                  </w:r>
                  <w:r w:rsidR="00C622FF" w:rsidRPr="00FE53EB">
                    <w:rPr>
                      <w:rFonts w:asciiTheme="minorHAnsi" w:hAnsiTheme="minorHAnsi" w:cstheme="minorHAnsi"/>
                      <w:sz w:val="20"/>
                      <w:szCs w:val="20"/>
                    </w:rPr>
                    <w:t xml:space="preserve"> Lime (2 ton/ac with 87% calcium carbonate equivalent (CCE)) was applied and incorporated with tillage before setting up the trial to increase soil pH to adequate levels for soybean growth.</w:t>
                  </w:r>
                </w:p>
              </w:tc>
            </w:tr>
          </w:tbl>
          <w:p w14:paraId="47738CEC" w14:textId="77777777" w:rsidR="00111899" w:rsidRDefault="00111899" w:rsidP="001A2B4D">
            <w:pPr>
              <w:rPr>
                <w:rFonts w:ascii="Calibri" w:hAnsi="Calibri" w:cs="Calibri"/>
                <w:sz w:val="22"/>
                <w:szCs w:val="22"/>
              </w:rPr>
            </w:pPr>
          </w:p>
          <w:p w14:paraId="12D3D481" w14:textId="77777777" w:rsidR="00BD29F0" w:rsidRDefault="00BD29F0" w:rsidP="001A2B4D">
            <w:pPr>
              <w:rPr>
                <w:rFonts w:ascii="Calibri" w:hAnsi="Calibri" w:cs="Calibri"/>
                <w:sz w:val="22"/>
                <w:szCs w:val="22"/>
              </w:rPr>
            </w:pPr>
          </w:p>
          <w:p w14:paraId="1220907C" w14:textId="77777777" w:rsidR="00BD29F0" w:rsidRDefault="00BD29F0" w:rsidP="001A2B4D">
            <w:pPr>
              <w:rPr>
                <w:rFonts w:ascii="Calibri" w:hAnsi="Calibri" w:cs="Calibri"/>
                <w:sz w:val="22"/>
                <w:szCs w:val="22"/>
              </w:rPr>
            </w:pPr>
          </w:p>
          <w:p w14:paraId="577AAFB2" w14:textId="77777777" w:rsidR="00BD29F0" w:rsidRDefault="00BD29F0" w:rsidP="001A2B4D">
            <w:pPr>
              <w:rPr>
                <w:rFonts w:ascii="Calibri" w:hAnsi="Calibri" w:cs="Calibri"/>
                <w:sz w:val="22"/>
                <w:szCs w:val="22"/>
              </w:rPr>
            </w:pPr>
          </w:p>
          <w:p w14:paraId="28DAE790" w14:textId="77777777" w:rsidR="00BD29F0" w:rsidRDefault="00BD29F0" w:rsidP="001A2B4D">
            <w:pPr>
              <w:rPr>
                <w:rFonts w:ascii="Calibri" w:hAnsi="Calibri" w:cs="Calibri"/>
                <w:sz w:val="22"/>
                <w:szCs w:val="22"/>
              </w:rPr>
            </w:pPr>
          </w:p>
          <w:p w14:paraId="1C336044" w14:textId="77777777" w:rsidR="00BD29F0" w:rsidRDefault="00BD29F0" w:rsidP="001A2B4D">
            <w:pPr>
              <w:rPr>
                <w:rFonts w:ascii="Calibri" w:hAnsi="Calibri" w:cs="Calibri"/>
                <w:sz w:val="22"/>
                <w:szCs w:val="22"/>
              </w:rPr>
            </w:pPr>
          </w:p>
          <w:p w14:paraId="0B6FDF01" w14:textId="77777777" w:rsidR="00BD29F0" w:rsidRDefault="00BD29F0" w:rsidP="001A2B4D">
            <w:pPr>
              <w:rPr>
                <w:rFonts w:ascii="Calibri" w:hAnsi="Calibri" w:cs="Calibri"/>
                <w:sz w:val="22"/>
                <w:szCs w:val="22"/>
              </w:rPr>
            </w:pPr>
          </w:p>
          <w:p w14:paraId="549768BD" w14:textId="77777777" w:rsidR="001C4B44" w:rsidRDefault="001C4B44" w:rsidP="001A2B4D">
            <w:pPr>
              <w:rPr>
                <w:rFonts w:ascii="Calibri" w:hAnsi="Calibri" w:cs="Calibri"/>
                <w:sz w:val="22"/>
                <w:szCs w:val="22"/>
              </w:rPr>
            </w:pPr>
          </w:p>
          <w:tbl>
            <w:tblPr>
              <w:tblW w:w="9639" w:type="dxa"/>
              <w:tblLayout w:type="fixed"/>
              <w:tblLook w:val="04A0" w:firstRow="1" w:lastRow="0" w:firstColumn="1" w:lastColumn="0" w:noHBand="0" w:noVBand="1"/>
            </w:tblPr>
            <w:tblGrid>
              <w:gridCol w:w="703"/>
              <w:gridCol w:w="692"/>
              <w:gridCol w:w="692"/>
              <w:gridCol w:w="694"/>
              <w:gridCol w:w="762"/>
              <w:gridCol w:w="693"/>
              <w:gridCol w:w="693"/>
              <w:gridCol w:w="695"/>
              <w:gridCol w:w="830"/>
              <w:gridCol w:w="784"/>
              <w:gridCol w:w="784"/>
              <w:gridCol w:w="784"/>
              <w:gridCol w:w="8"/>
              <w:gridCol w:w="818"/>
              <w:gridCol w:w="7"/>
            </w:tblGrid>
            <w:tr w:rsidR="001C4B44" w:rsidRPr="008E0F1D" w14:paraId="64F6D372" w14:textId="77777777" w:rsidTr="00057521">
              <w:trPr>
                <w:trHeight w:val="301"/>
              </w:trPr>
              <w:tc>
                <w:tcPr>
                  <w:tcW w:w="9639" w:type="dxa"/>
                  <w:gridSpan w:val="15"/>
                  <w:tcBorders>
                    <w:top w:val="nil"/>
                    <w:left w:val="nil"/>
                    <w:bottom w:val="single" w:sz="6" w:space="0" w:color="auto"/>
                    <w:right w:val="nil"/>
                  </w:tcBorders>
                  <w:shd w:val="clear" w:color="auto" w:fill="auto"/>
                  <w:vAlign w:val="center"/>
                  <w:hideMark/>
                </w:tcPr>
                <w:p w14:paraId="464BCCA6" w14:textId="3B238039" w:rsidR="001C4B44" w:rsidRPr="00EB2974" w:rsidRDefault="001C4B44" w:rsidP="001C4B44">
                  <w:pPr>
                    <w:widowControl w:val="0"/>
                    <w:jc w:val="center"/>
                    <w:rPr>
                      <w:rFonts w:ascii="Calibri" w:hAnsi="Calibri" w:cs="Calibri"/>
                      <w:b/>
                      <w:bCs w:val="0"/>
                      <w:color w:val="000000"/>
                      <w:sz w:val="20"/>
                      <w:szCs w:val="20"/>
                    </w:rPr>
                  </w:pPr>
                  <w:r w:rsidRPr="00EB2974">
                    <w:rPr>
                      <w:rFonts w:ascii="Calibri" w:hAnsi="Calibri" w:cs="Calibri"/>
                      <w:b/>
                      <w:color w:val="000000"/>
                      <w:sz w:val="20"/>
                      <w:szCs w:val="20"/>
                    </w:rPr>
                    <w:lastRenderedPageBreak/>
                    <w:t xml:space="preserve">Table </w:t>
                  </w:r>
                  <w:r w:rsidR="008E0F1D" w:rsidRPr="00EB2974">
                    <w:rPr>
                      <w:rFonts w:ascii="Calibri" w:hAnsi="Calibri" w:cs="Calibri"/>
                      <w:b/>
                      <w:color w:val="000000"/>
                      <w:sz w:val="20"/>
                      <w:szCs w:val="20"/>
                    </w:rPr>
                    <w:t>2</w:t>
                  </w:r>
                  <w:r w:rsidRPr="00EB2974">
                    <w:rPr>
                      <w:rFonts w:ascii="Calibri" w:hAnsi="Calibri" w:cs="Calibri"/>
                      <w:b/>
                      <w:color w:val="000000"/>
                      <w:sz w:val="20"/>
                      <w:szCs w:val="20"/>
                    </w:rPr>
                    <w:t xml:space="preserve">. </w:t>
                  </w:r>
                  <w:r w:rsidRPr="00EB2974">
                    <w:rPr>
                      <w:rFonts w:ascii="Calibri" w:hAnsi="Calibri" w:cs="Calibri"/>
                      <w:bCs w:val="0"/>
                      <w:color w:val="000000"/>
                      <w:sz w:val="20"/>
                      <w:szCs w:val="20"/>
                    </w:rPr>
                    <w:t>Soybean pod number, seed number, and seed weight as affected by fertilizer-P rate and node section at the Rice Research and Extension Center (RREC), Stuttgart, AR, and Macon Ridge Research Station (MRRS), Winnsboro, LA, in 2021.</w:t>
                  </w:r>
                </w:p>
              </w:tc>
            </w:tr>
            <w:tr w:rsidR="00CE35EB" w:rsidRPr="008E0F1D" w14:paraId="07864C81" w14:textId="77777777" w:rsidTr="00516C99">
              <w:trPr>
                <w:trHeight w:val="301"/>
              </w:trPr>
              <w:tc>
                <w:tcPr>
                  <w:tcW w:w="703" w:type="dxa"/>
                  <w:vMerge w:val="restart"/>
                  <w:tcBorders>
                    <w:top w:val="single" w:sz="6" w:space="0" w:color="auto"/>
                    <w:left w:val="nil"/>
                    <w:bottom w:val="single" w:sz="8" w:space="0" w:color="000000"/>
                    <w:right w:val="nil"/>
                  </w:tcBorders>
                  <w:shd w:val="clear" w:color="000000" w:fill="BFBFBF"/>
                  <w:vAlign w:val="center"/>
                  <w:hideMark/>
                </w:tcPr>
                <w:p w14:paraId="6C1A9FC4" w14:textId="28DEAFB6"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 xml:space="preserve">Node </w:t>
                  </w:r>
                  <w:proofErr w:type="spellStart"/>
                  <w:r w:rsidRPr="008E0F1D">
                    <w:rPr>
                      <w:rFonts w:ascii="Calibri" w:hAnsi="Calibri" w:cs="Calibri"/>
                      <w:b/>
                      <w:color w:val="000000"/>
                      <w:szCs w:val="18"/>
                    </w:rPr>
                    <w:t>Sec.</w:t>
                  </w:r>
                  <w:r w:rsidR="00B96A22" w:rsidRPr="00B96A22">
                    <w:rPr>
                      <w:rFonts w:ascii="Calibri" w:hAnsi="Calibri" w:cs="Calibri"/>
                      <w:b/>
                      <w:color w:val="000000"/>
                      <w:szCs w:val="18"/>
                      <w:vertAlign w:val="superscript"/>
                    </w:rPr>
                    <w:t>a</w:t>
                  </w:r>
                  <w:proofErr w:type="spellEnd"/>
                </w:p>
              </w:tc>
              <w:tc>
                <w:tcPr>
                  <w:tcW w:w="2078" w:type="dxa"/>
                  <w:gridSpan w:val="3"/>
                  <w:tcBorders>
                    <w:top w:val="single" w:sz="6" w:space="0" w:color="auto"/>
                    <w:left w:val="nil"/>
                    <w:bottom w:val="single" w:sz="8" w:space="0" w:color="auto"/>
                    <w:right w:val="nil"/>
                  </w:tcBorders>
                  <w:shd w:val="clear" w:color="000000" w:fill="BFBFBF"/>
                  <w:vAlign w:val="center"/>
                  <w:hideMark/>
                </w:tcPr>
                <w:p w14:paraId="54701CDC"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Pod Number</w:t>
                  </w:r>
                </w:p>
              </w:tc>
              <w:tc>
                <w:tcPr>
                  <w:tcW w:w="762" w:type="dxa"/>
                  <w:tcBorders>
                    <w:top w:val="single" w:sz="6" w:space="0" w:color="auto"/>
                    <w:left w:val="nil"/>
                    <w:bottom w:val="single" w:sz="8" w:space="0" w:color="auto"/>
                    <w:right w:val="nil"/>
                  </w:tcBorders>
                  <w:shd w:val="clear" w:color="000000" w:fill="BFBFBF"/>
                  <w:vAlign w:val="center"/>
                  <w:hideMark/>
                </w:tcPr>
                <w:p w14:paraId="6C100B19"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 </w:t>
                  </w:r>
                </w:p>
              </w:tc>
              <w:tc>
                <w:tcPr>
                  <w:tcW w:w="2911" w:type="dxa"/>
                  <w:gridSpan w:val="4"/>
                  <w:tcBorders>
                    <w:top w:val="single" w:sz="6" w:space="0" w:color="auto"/>
                    <w:left w:val="nil"/>
                    <w:bottom w:val="single" w:sz="8" w:space="0" w:color="auto"/>
                    <w:right w:val="nil"/>
                  </w:tcBorders>
                  <w:shd w:val="clear" w:color="000000" w:fill="BFBFBF"/>
                  <w:noWrap/>
                  <w:vAlign w:val="center"/>
                  <w:hideMark/>
                </w:tcPr>
                <w:p w14:paraId="3E869C7E"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Seed Number</w:t>
                  </w:r>
                </w:p>
              </w:tc>
              <w:tc>
                <w:tcPr>
                  <w:tcW w:w="3185" w:type="dxa"/>
                  <w:gridSpan w:val="6"/>
                  <w:tcBorders>
                    <w:top w:val="single" w:sz="6" w:space="0" w:color="auto"/>
                    <w:left w:val="nil"/>
                    <w:bottom w:val="single" w:sz="8" w:space="0" w:color="auto"/>
                    <w:right w:val="nil"/>
                  </w:tcBorders>
                  <w:shd w:val="clear" w:color="000000" w:fill="BFBFBF"/>
                  <w:noWrap/>
                  <w:vAlign w:val="center"/>
                  <w:hideMark/>
                </w:tcPr>
                <w:p w14:paraId="4D2E6284"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Seed Weight</w:t>
                  </w:r>
                </w:p>
              </w:tc>
            </w:tr>
            <w:tr w:rsidR="008E0F1D" w:rsidRPr="008E0F1D" w14:paraId="66967F4E" w14:textId="77777777" w:rsidTr="00516C99">
              <w:trPr>
                <w:trHeight w:val="301"/>
              </w:trPr>
              <w:tc>
                <w:tcPr>
                  <w:tcW w:w="703" w:type="dxa"/>
                  <w:vMerge/>
                  <w:tcBorders>
                    <w:top w:val="nil"/>
                    <w:left w:val="nil"/>
                    <w:bottom w:val="single" w:sz="8" w:space="0" w:color="000000"/>
                    <w:right w:val="nil"/>
                  </w:tcBorders>
                  <w:vAlign w:val="center"/>
                  <w:hideMark/>
                </w:tcPr>
                <w:p w14:paraId="4631AF94" w14:textId="77777777" w:rsidR="001C4B44" w:rsidRPr="008E0F1D" w:rsidRDefault="001C4B44" w:rsidP="001C4B44">
                  <w:pPr>
                    <w:widowControl w:val="0"/>
                    <w:rPr>
                      <w:rFonts w:ascii="Calibri" w:hAnsi="Calibri" w:cs="Calibri"/>
                      <w:b/>
                      <w:bCs w:val="0"/>
                      <w:color w:val="000000"/>
                      <w:szCs w:val="18"/>
                    </w:rPr>
                  </w:pPr>
                </w:p>
              </w:tc>
              <w:tc>
                <w:tcPr>
                  <w:tcW w:w="2078" w:type="dxa"/>
                  <w:gridSpan w:val="3"/>
                  <w:tcBorders>
                    <w:top w:val="single" w:sz="8" w:space="0" w:color="auto"/>
                    <w:left w:val="nil"/>
                    <w:bottom w:val="single" w:sz="8" w:space="0" w:color="auto"/>
                    <w:right w:val="nil"/>
                  </w:tcBorders>
                  <w:shd w:val="clear" w:color="000000" w:fill="BFBFBF"/>
                  <w:vAlign w:val="center"/>
                  <w:hideMark/>
                </w:tcPr>
                <w:p w14:paraId="7B299BE0"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P</w:t>
                  </w:r>
                  <w:r w:rsidRPr="008E0F1D">
                    <w:rPr>
                      <w:rFonts w:ascii="Calibri" w:hAnsi="Calibri" w:cs="Calibri"/>
                      <w:b/>
                      <w:color w:val="000000"/>
                      <w:szCs w:val="18"/>
                      <w:vertAlign w:val="subscript"/>
                    </w:rPr>
                    <w:t>2</w:t>
                  </w:r>
                  <w:r w:rsidRPr="008E0F1D">
                    <w:rPr>
                      <w:rFonts w:ascii="Calibri" w:hAnsi="Calibri" w:cs="Calibri"/>
                      <w:b/>
                      <w:color w:val="000000"/>
                      <w:szCs w:val="18"/>
                    </w:rPr>
                    <w:t>O</w:t>
                  </w:r>
                  <w:r w:rsidRPr="008E0F1D">
                    <w:rPr>
                      <w:rFonts w:ascii="Calibri" w:hAnsi="Calibri" w:cs="Calibri"/>
                      <w:b/>
                      <w:color w:val="000000"/>
                      <w:szCs w:val="18"/>
                      <w:vertAlign w:val="subscript"/>
                    </w:rPr>
                    <w:t>5</w:t>
                  </w:r>
                  <w:r w:rsidRPr="008E0F1D">
                    <w:rPr>
                      <w:rFonts w:ascii="Calibri" w:hAnsi="Calibri" w:cs="Calibri"/>
                      <w:b/>
                      <w:color w:val="000000"/>
                      <w:szCs w:val="18"/>
                    </w:rPr>
                    <w:t>rate (</w:t>
                  </w:r>
                  <w:proofErr w:type="spellStart"/>
                  <w:r w:rsidRPr="008E0F1D">
                    <w:rPr>
                      <w:rFonts w:ascii="Calibri" w:hAnsi="Calibri" w:cs="Calibri"/>
                      <w:b/>
                      <w:color w:val="000000"/>
                      <w:szCs w:val="18"/>
                    </w:rPr>
                    <w:t>lb</w:t>
                  </w:r>
                  <w:proofErr w:type="spellEnd"/>
                  <w:r w:rsidRPr="008E0F1D">
                    <w:rPr>
                      <w:rFonts w:ascii="Calibri" w:hAnsi="Calibri" w:cs="Calibri"/>
                      <w:b/>
                      <w:color w:val="000000"/>
                      <w:szCs w:val="18"/>
                    </w:rPr>
                    <w:t>/ac)</w:t>
                  </w:r>
                </w:p>
              </w:tc>
              <w:tc>
                <w:tcPr>
                  <w:tcW w:w="762" w:type="dxa"/>
                  <w:vMerge w:val="restart"/>
                  <w:tcBorders>
                    <w:top w:val="nil"/>
                    <w:left w:val="nil"/>
                    <w:bottom w:val="single" w:sz="8" w:space="0" w:color="000000"/>
                    <w:right w:val="nil"/>
                  </w:tcBorders>
                  <w:shd w:val="clear" w:color="000000" w:fill="BFBFBF"/>
                  <w:noWrap/>
                  <w:vAlign w:val="center"/>
                  <w:hideMark/>
                </w:tcPr>
                <w:p w14:paraId="064DDBC9" w14:textId="7742D034" w:rsidR="001C4B44" w:rsidRPr="008E0F1D" w:rsidRDefault="001C4B44" w:rsidP="001C4B44">
                  <w:pPr>
                    <w:widowControl w:val="0"/>
                    <w:jc w:val="center"/>
                    <w:rPr>
                      <w:rFonts w:ascii="Calibri" w:hAnsi="Calibri" w:cs="Calibri"/>
                      <w:b/>
                      <w:bCs w:val="0"/>
                      <w:color w:val="000000"/>
                      <w:szCs w:val="18"/>
                    </w:rPr>
                  </w:pPr>
                  <w:proofErr w:type="spellStart"/>
                  <w:r w:rsidRPr="008E0F1D">
                    <w:rPr>
                      <w:rFonts w:ascii="Calibri" w:hAnsi="Calibri" w:cs="Calibri"/>
                      <w:b/>
                      <w:color w:val="000000"/>
                      <w:szCs w:val="18"/>
                    </w:rPr>
                    <w:t>Avg</w:t>
                  </w:r>
                  <w:r w:rsidR="00B96A22" w:rsidRPr="00B96A22">
                    <w:rPr>
                      <w:rFonts w:ascii="Calibri" w:hAnsi="Calibri" w:cs="Calibri"/>
                      <w:b/>
                      <w:color w:val="000000"/>
                      <w:szCs w:val="18"/>
                      <w:vertAlign w:val="superscript"/>
                    </w:rPr>
                    <w:t>b</w:t>
                  </w:r>
                  <w:proofErr w:type="spellEnd"/>
                </w:p>
              </w:tc>
              <w:tc>
                <w:tcPr>
                  <w:tcW w:w="2081" w:type="dxa"/>
                  <w:gridSpan w:val="3"/>
                  <w:tcBorders>
                    <w:top w:val="single" w:sz="8" w:space="0" w:color="auto"/>
                    <w:left w:val="nil"/>
                    <w:bottom w:val="single" w:sz="8" w:space="0" w:color="auto"/>
                    <w:right w:val="nil"/>
                  </w:tcBorders>
                  <w:shd w:val="clear" w:color="000000" w:fill="BFBFBF"/>
                  <w:noWrap/>
                  <w:vAlign w:val="center"/>
                  <w:hideMark/>
                </w:tcPr>
                <w:p w14:paraId="73F567C9"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P</w:t>
                  </w:r>
                  <w:r w:rsidRPr="008E0F1D">
                    <w:rPr>
                      <w:rFonts w:ascii="Calibri" w:hAnsi="Calibri" w:cs="Calibri"/>
                      <w:b/>
                      <w:color w:val="000000"/>
                      <w:szCs w:val="18"/>
                      <w:vertAlign w:val="subscript"/>
                    </w:rPr>
                    <w:t>2</w:t>
                  </w:r>
                  <w:r w:rsidRPr="008E0F1D">
                    <w:rPr>
                      <w:rFonts w:ascii="Calibri" w:hAnsi="Calibri" w:cs="Calibri"/>
                      <w:b/>
                      <w:color w:val="000000"/>
                      <w:szCs w:val="18"/>
                    </w:rPr>
                    <w:t>O</w:t>
                  </w:r>
                  <w:r w:rsidRPr="008E0F1D">
                    <w:rPr>
                      <w:rFonts w:ascii="Calibri" w:hAnsi="Calibri" w:cs="Calibri"/>
                      <w:b/>
                      <w:color w:val="000000"/>
                      <w:szCs w:val="18"/>
                      <w:vertAlign w:val="subscript"/>
                    </w:rPr>
                    <w:t>5</w:t>
                  </w:r>
                  <w:r w:rsidRPr="008E0F1D">
                    <w:rPr>
                      <w:rFonts w:ascii="Calibri" w:hAnsi="Calibri" w:cs="Calibri"/>
                      <w:b/>
                      <w:color w:val="000000"/>
                      <w:szCs w:val="18"/>
                    </w:rPr>
                    <w:t>rate (</w:t>
                  </w:r>
                  <w:proofErr w:type="spellStart"/>
                  <w:r w:rsidRPr="008E0F1D">
                    <w:rPr>
                      <w:rFonts w:ascii="Calibri" w:hAnsi="Calibri" w:cs="Calibri"/>
                      <w:b/>
                      <w:color w:val="000000"/>
                      <w:szCs w:val="18"/>
                    </w:rPr>
                    <w:t>lb</w:t>
                  </w:r>
                  <w:proofErr w:type="spellEnd"/>
                  <w:r w:rsidRPr="008E0F1D">
                    <w:rPr>
                      <w:rFonts w:ascii="Calibri" w:hAnsi="Calibri" w:cs="Calibri"/>
                      <w:b/>
                      <w:color w:val="000000"/>
                      <w:szCs w:val="18"/>
                    </w:rPr>
                    <w:t>/ac)</w:t>
                  </w:r>
                </w:p>
              </w:tc>
              <w:tc>
                <w:tcPr>
                  <w:tcW w:w="830" w:type="dxa"/>
                  <w:vMerge w:val="restart"/>
                  <w:tcBorders>
                    <w:top w:val="nil"/>
                    <w:left w:val="nil"/>
                    <w:bottom w:val="single" w:sz="8" w:space="0" w:color="000000"/>
                    <w:right w:val="nil"/>
                  </w:tcBorders>
                  <w:shd w:val="clear" w:color="000000" w:fill="BFBFBF"/>
                  <w:noWrap/>
                  <w:vAlign w:val="center"/>
                  <w:hideMark/>
                </w:tcPr>
                <w:p w14:paraId="289B8BF2"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Avg</w:t>
                  </w:r>
                </w:p>
              </w:tc>
              <w:tc>
                <w:tcPr>
                  <w:tcW w:w="2360" w:type="dxa"/>
                  <w:gridSpan w:val="4"/>
                  <w:tcBorders>
                    <w:top w:val="single" w:sz="8" w:space="0" w:color="auto"/>
                    <w:left w:val="nil"/>
                    <w:bottom w:val="single" w:sz="8" w:space="0" w:color="auto"/>
                    <w:right w:val="nil"/>
                  </w:tcBorders>
                  <w:shd w:val="clear" w:color="000000" w:fill="BFBFBF"/>
                  <w:noWrap/>
                  <w:vAlign w:val="center"/>
                  <w:hideMark/>
                </w:tcPr>
                <w:p w14:paraId="72549B8D"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P</w:t>
                  </w:r>
                  <w:r w:rsidRPr="008E0F1D">
                    <w:rPr>
                      <w:rFonts w:ascii="Calibri" w:hAnsi="Calibri" w:cs="Calibri"/>
                      <w:b/>
                      <w:color w:val="000000"/>
                      <w:szCs w:val="18"/>
                      <w:vertAlign w:val="subscript"/>
                    </w:rPr>
                    <w:t>2</w:t>
                  </w:r>
                  <w:r w:rsidRPr="008E0F1D">
                    <w:rPr>
                      <w:rFonts w:ascii="Calibri" w:hAnsi="Calibri" w:cs="Calibri"/>
                      <w:b/>
                      <w:color w:val="000000"/>
                      <w:szCs w:val="18"/>
                    </w:rPr>
                    <w:t>O</w:t>
                  </w:r>
                  <w:r w:rsidRPr="008E0F1D">
                    <w:rPr>
                      <w:rFonts w:ascii="Calibri" w:hAnsi="Calibri" w:cs="Calibri"/>
                      <w:b/>
                      <w:color w:val="000000"/>
                      <w:szCs w:val="18"/>
                      <w:vertAlign w:val="subscript"/>
                    </w:rPr>
                    <w:t>5</w:t>
                  </w:r>
                  <w:r w:rsidRPr="008E0F1D">
                    <w:rPr>
                      <w:rFonts w:ascii="Calibri" w:hAnsi="Calibri" w:cs="Calibri"/>
                      <w:b/>
                      <w:color w:val="000000"/>
                      <w:szCs w:val="18"/>
                    </w:rPr>
                    <w:t>rate (</w:t>
                  </w:r>
                  <w:proofErr w:type="spellStart"/>
                  <w:r w:rsidRPr="008E0F1D">
                    <w:rPr>
                      <w:rFonts w:ascii="Calibri" w:hAnsi="Calibri" w:cs="Calibri"/>
                      <w:b/>
                      <w:color w:val="000000"/>
                      <w:szCs w:val="18"/>
                    </w:rPr>
                    <w:t>lb</w:t>
                  </w:r>
                  <w:proofErr w:type="spellEnd"/>
                  <w:r w:rsidRPr="008E0F1D">
                    <w:rPr>
                      <w:rFonts w:ascii="Calibri" w:hAnsi="Calibri" w:cs="Calibri"/>
                      <w:b/>
                      <w:color w:val="000000"/>
                      <w:szCs w:val="18"/>
                    </w:rPr>
                    <w:t>/ac)</w:t>
                  </w:r>
                </w:p>
              </w:tc>
              <w:tc>
                <w:tcPr>
                  <w:tcW w:w="825" w:type="dxa"/>
                  <w:gridSpan w:val="2"/>
                  <w:vMerge w:val="restart"/>
                  <w:tcBorders>
                    <w:top w:val="nil"/>
                    <w:left w:val="nil"/>
                    <w:bottom w:val="single" w:sz="8" w:space="0" w:color="000000"/>
                    <w:right w:val="nil"/>
                  </w:tcBorders>
                  <w:shd w:val="clear" w:color="000000" w:fill="BFBFBF"/>
                  <w:noWrap/>
                  <w:vAlign w:val="center"/>
                  <w:hideMark/>
                </w:tcPr>
                <w:p w14:paraId="32E06BDB"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Avg</w:t>
                  </w:r>
                </w:p>
              </w:tc>
            </w:tr>
            <w:tr w:rsidR="00CE35EB" w:rsidRPr="008E0F1D" w14:paraId="73703C67" w14:textId="77777777" w:rsidTr="00516C99">
              <w:trPr>
                <w:gridAfter w:val="1"/>
                <w:wAfter w:w="7" w:type="dxa"/>
                <w:trHeight w:val="301"/>
              </w:trPr>
              <w:tc>
                <w:tcPr>
                  <w:tcW w:w="703" w:type="dxa"/>
                  <w:vMerge/>
                  <w:tcBorders>
                    <w:top w:val="nil"/>
                    <w:left w:val="nil"/>
                    <w:bottom w:val="single" w:sz="8" w:space="0" w:color="000000"/>
                    <w:right w:val="nil"/>
                  </w:tcBorders>
                  <w:vAlign w:val="center"/>
                  <w:hideMark/>
                </w:tcPr>
                <w:p w14:paraId="369ECFDE" w14:textId="77777777" w:rsidR="001C4B44" w:rsidRPr="008E0F1D" w:rsidRDefault="001C4B44" w:rsidP="001C4B44">
                  <w:pPr>
                    <w:widowControl w:val="0"/>
                    <w:rPr>
                      <w:rFonts w:ascii="Calibri" w:hAnsi="Calibri" w:cs="Calibri"/>
                      <w:b/>
                      <w:bCs w:val="0"/>
                      <w:color w:val="000000"/>
                      <w:szCs w:val="18"/>
                    </w:rPr>
                  </w:pPr>
                </w:p>
              </w:tc>
              <w:tc>
                <w:tcPr>
                  <w:tcW w:w="692" w:type="dxa"/>
                  <w:tcBorders>
                    <w:top w:val="nil"/>
                    <w:left w:val="nil"/>
                    <w:bottom w:val="single" w:sz="8" w:space="0" w:color="auto"/>
                    <w:right w:val="nil"/>
                  </w:tcBorders>
                  <w:shd w:val="clear" w:color="000000" w:fill="BFBFBF"/>
                  <w:vAlign w:val="center"/>
                  <w:hideMark/>
                </w:tcPr>
                <w:p w14:paraId="05994D25"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0</w:t>
                  </w:r>
                </w:p>
              </w:tc>
              <w:tc>
                <w:tcPr>
                  <w:tcW w:w="692" w:type="dxa"/>
                  <w:tcBorders>
                    <w:top w:val="nil"/>
                    <w:left w:val="nil"/>
                    <w:bottom w:val="single" w:sz="8" w:space="0" w:color="auto"/>
                    <w:right w:val="nil"/>
                  </w:tcBorders>
                  <w:shd w:val="clear" w:color="000000" w:fill="BFBFBF"/>
                  <w:vAlign w:val="center"/>
                  <w:hideMark/>
                </w:tcPr>
                <w:p w14:paraId="65314195"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40</w:t>
                  </w:r>
                </w:p>
              </w:tc>
              <w:tc>
                <w:tcPr>
                  <w:tcW w:w="694" w:type="dxa"/>
                  <w:tcBorders>
                    <w:top w:val="nil"/>
                    <w:left w:val="nil"/>
                    <w:bottom w:val="single" w:sz="8" w:space="0" w:color="auto"/>
                    <w:right w:val="nil"/>
                  </w:tcBorders>
                  <w:shd w:val="clear" w:color="000000" w:fill="BFBFBF"/>
                  <w:vAlign w:val="center"/>
                  <w:hideMark/>
                </w:tcPr>
                <w:p w14:paraId="2DADD35D"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80</w:t>
                  </w:r>
                </w:p>
              </w:tc>
              <w:tc>
                <w:tcPr>
                  <w:tcW w:w="762" w:type="dxa"/>
                  <w:vMerge/>
                  <w:tcBorders>
                    <w:top w:val="nil"/>
                    <w:left w:val="nil"/>
                    <w:bottom w:val="single" w:sz="8" w:space="0" w:color="000000"/>
                    <w:right w:val="nil"/>
                  </w:tcBorders>
                  <w:vAlign w:val="center"/>
                  <w:hideMark/>
                </w:tcPr>
                <w:p w14:paraId="00924F49" w14:textId="77777777" w:rsidR="001C4B44" w:rsidRPr="008E0F1D" w:rsidRDefault="001C4B44" w:rsidP="001C4B44">
                  <w:pPr>
                    <w:widowControl w:val="0"/>
                    <w:rPr>
                      <w:rFonts w:ascii="Calibri" w:hAnsi="Calibri" w:cs="Calibri"/>
                      <w:b/>
                      <w:bCs w:val="0"/>
                      <w:color w:val="000000"/>
                      <w:szCs w:val="18"/>
                    </w:rPr>
                  </w:pPr>
                </w:p>
              </w:tc>
              <w:tc>
                <w:tcPr>
                  <w:tcW w:w="693" w:type="dxa"/>
                  <w:tcBorders>
                    <w:top w:val="nil"/>
                    <w:left w:val="nil"/>
                    <w:bottom w:val="single" w:sz="8" w:space="0" w:color="auto"/>
                    <w:right w:val="nil"/>
                  </w:tcBorders>
                  <w:shd w:val="clear" w:color="000000" w:fill="BFBFBF"/>
                  <w:noWrap/>
                  <w:vAlign w:val="center"/>
                  <w:hideMark/>
                </w:tcPr>
                <w:p w14:paraId="07F8555A"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0</w:t>
                  </w:r>
                </w:p>
              </w:tc>
              <w:tc>
                <w:tcPr>
                  <w:tcW w:w="693" w:type="dxa"/>
                  <w:tcBorders>
                    <w:top w:val="nil"/>
                    <w:left w:val="nil"/>
                    <w:bottom w:val="single" w:sz="8" w:space="0" w:color="auto"/>
                    <w:right w:val="nil"/>
                  </w:tcBorders>
                  <w:shd w:val="clear" w:color="000000" w:fill="BFBFBF"/>
                  <w:noWrap/>
                  <w:vAlign w:val="center"/>
                  <w:hideMark/>
                </w:tcPr>
                <w:p w14:paraId="5CEF0927"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40</w:t>
                  </w:r>
                </w:p>
              </w:tc>
              <w:tc>
                <w:tcPr>
                  <w:tcW w:w="695" w:type="dxa"/>
                  <w:tcBorders>
                    <w:top w:val="nil"/>
                    <w:left w:val="nil"/>
                    <w:bottom w:val="single" w:sz="8" w:space="0" w:color="auto"/>
                    <w:right w:val="nil"/>
                  </w:tcBorders>
                  <w:shd w:val="clear" w:color="000000" w:fill="BFBFBF"/>
                  <w:noWrap/>
                  <w:vAlign w:val="center"/>
                  <w:hideMark/>
                </w:tcPr>
                <w:p w14:paraId="593F0FFF"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80</w:t>
                  </w:r>
                </w:p>
              </w:tc>
              <w:tc>
                <w:tcPr>
                  <w:tcW w:w="830" w:type="dxa"/>
                  <w:vMerge/>
                  <w:tcBorders>
                    <w:top w:val="nil"/>
                    <w:left w:val="nil"/>
                    <w:bottom w:val="single" w:sz="8" w:space="0" w:color="000000"/>
                    <w:right w:val="nil"/>
                  </w:tcBorders>
                  <w:vAlign w:val="center"/>
                  <w:hideMark/>
                </w:tcPr>
                <w:p w14:paraId="63557E4E" w14:textId="77777777" w:rsidR="001C4B44" w:rsidRPr="008E0F1D" w:rsidRDefault="001C4B44" w:rsidP="001C4B44">
                  <w:pPr>
                    <w:widowControl w:val="0"/>
                    <w:rPr>
                      <w:rFonts w:ascii="Calibri" w:hAnsi="Calibri" w:cs="Calibri"/>
                      <w:b/>
                      <w:bCs w:val="0"/>
                      <w:color w:val="000000"/>
                      <w:szCs w:val="18"/>
                    </w:rPr>
                  </w:pPr>
                </w:p>
              </w:tc>
              <w:tc>
                <w:tcPr>
                  <w:tcW w:w="784" w:type="dxa"/>
                  <w:tcBorders>
                    <w:top w:val="nil"/>
                    <w:left w:val="nil"/>
                    <w:bottom w:val="single" w:sz="8" w:space="0" w:color="auto"/>
                    <w:right w:val="nil"/>
                  </w:tcBorders>
                  <w:shd w:val="clear" w:color="000000" w:fill="BFBFBF"/>
                  <w:noWrap/>
                  <w:vAlign w:val="center"/>
                  <w:hideMark/>
                </w:tcPr>
                <w:p w14:paraId="61DB59EA"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0</w:t>
                  </w:r>
                </w:p>
              </w:tc>
              <w:tc>
                <w:tcPr>
                  <w:tcW w:w="784" w:type="dxa"/>
                  <w:tcBorders>
                    <w:top w:val="nil"/>
                    <w:left w:val="nil"/>
                    <w:bottom w:val="single" w:sz="8" w:space="0" w:color="auto"/>
                    <w:right w:val="nil"/>
                  </w:tcBorders>
                  <w:shd w:val="clear" w:color="000000" w:fill="BFBFBF"/>
                  <w:noWrap/>
                  <w:vAlign w:val="center"/>
                  <w:hideMark/>
                </w:tcPr>
                <w:p w14:paraId="37154F35"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40</w:t>
                  </w:r>
                </w:p>
              </w:tc>
              <w:tc>
                <w:tcPr>
                  <w:tcW w:w="784" w:type="dxa"/>
                  <w:tcBorders>
                    <w:top w:val="nil"/>
                    <w:left w:val="nil"/>
                    <w:bottom w:val="single" w:sz="8" w:space="0" w:color="auto"/>
                    <w:right w:val="nil"/>
                  </w:tcBorders>
                  <w:shd w:val="clear" w:color="000000" w:fill="BFBFBF"/>
                  <w:noWrap/>
                  <w:vAlign w:val="center"/>
                  <w:hideMark/>
                </w:tcPr>
                <w:p w14:paraId="478C7EFE"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80</w:t>
                  </w:r>
                </w:p>
              </w:tc>
              <w:tc>
                <w:tcPr>
                  <w:tcW w:w="826" w:type="dxa"/>
                  <w:gridSpan w:val="2"/>
                  <w:vMerge/>
                  <w:tcBorders>
                    <w:top w:val="nil"/>
                    <w:left w:val="nil"/>
                    <w:bottom w:val="single" w:sz="8" w:space="0" w:color="000000"/>
                    <w:right w:val="nil"/>
                  </w:tcBorders>
                  <w:vAlign w:val="center"/>
                  <w:hideMark/>
                </w:tcPr>
                <w:p w14:paraId="73F0AED6" w14:textId="77777777" w:rsidR="001C4B44" w:rsidRPr="008E0F1D" w:rsidRDefault="001C4B44" w:rsidP="001C4B44">
                  <w:pPr>
                    <w:widowControl w:val="0"/>
                    <w:rPr>
                      <w:rFonts w:ascii="Calibri" w:hAnsi="Calibri" w:cs="Calibri"/>
                      <w:b/>
                      <w:bCs w:val="0"/>
                      <w:color w:val="000000"/>
                      <w:szCs w:val="18"/>
                    </w:rPr>
                  </w:pPr>
                </w:p>
              </w:tc>
            </w:tr>
            <w:tr w:rsidR="00243650" w:rsidRPr="008E0F1D" w14:paraId="2802948A" w14:textId="77777777" w:rsidTr="00516C99">
              <w:trPr>
                <w:trHeight w:val="301"/>
              </w:trPr>
              <w:tc>
                <w:tcPr>
                  <w:tcW w:w="703" w:type="dxa"/>
                  <w:tcBorders>
                    <w:top w:val="nil"/>
                    <w:left w:val="nil"/>
                    <w:bottom w:val="nil"/>
                    <w:right w:val="nil"/>
                  </w:tcBorders>
                  <w:shd w:val="clear" w:color="auto" w:fill="auto"/>
                  <w:noWrap/>
                  <w:vAlign w:val="center"/>
                  <w:hideMark/>
                </w:tcPr>
                <w:p w14:paraId="33CA3494" w14:textId="77777777"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w:t>
                  </w:r>
                </w:p>
              </w:tc>
              <w:tc>
                <w:tcPr>
                  <w:tcW w:w="5751" w:type="dxa"/>
                  <w:gridSpan w:val="8"/>
                  <w:tcBorders>
                    <w:top w:val="nil"/>
                    <w:left w:val="nil"/>
                    <w:bottom w:val="nil"/>
                    <w:right w:val="nil"/>
                  </w:tcBorders>
                  <w:shd w:val="clear" w:color="auto" w:fill="auto"/>
                  <w:vAlign w:val="center"/>
                  <w:hideMark/>
                </w:tcPr>
                <w:p w14:paraId="6F4FE0AA" w14:textId="69FEE78F"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w:t>
                  </w:r>
                  <w:r w:rsidR="00E5037F" w:rsidRPr="008E0F1D">
                    <w:rPr>
                      <w:rFonts w:ascii="Calibri" w:hAnsi="Calibri" w:cs="Calibri"/>
                      <w:b/>
                      <w:color w:val="000000"/>
                      <w:szCs w:val="18"/>
                    </w:rPr>
                    <w:t>------</w:t>
                  </w:r>
                  <w:r w:rsidRPr="008E0F1D">
                    <w:rPr>
                      <w:rFonts w:ascii="Calibri" w:hAnsi="Calibri" w:cs="Calibri"/>
                      <w:b/>
                      <w:color w:val="000000"/>
                      <w:szCs w:val="18"/>
                    </w:rPr>
                    <w:t>------------------------------------ # --------</w:t>
                  </w:r>
                  <w:r w:rsidR="00E5037F" w:rsidRPr="008E0F1D">
                    <w:rPr>
                      <w:rFonts w:ascii="Calibri" w:hAnsi="Calibri" w:cs="Calibri"/>
                      <w:b/>
                      <w:color w:val="000000"/>
                      <w:szCs w:val="18"/>
                    </w:rPr>
                    <w:t>------</w:t>
                  </w:r>
                  <w:r w:rsidRPr="008E0F1D">
                    <w:rPr>
                      <w:rFonts w:ascii="Calibri" w:hAnsi="Calibri" w:cs="Calibri"/>
                      <w:b/>
                      <w:color w:val="000000"/>
                      <w:szCs w:val="18"/>
                    </w:rPr>
                    <w:t>----------------------------------</w:t>
                  </w:r>
                </w:p>
              </w:tc>
              <w:tc>
                <w:tcPr>
                  <w:tcW w:w="3185" w:type="dxa"/>
                  <w:gridSpan w:val="6"/>
                  <w:tcBorders>
                    <w:top w:val="nil"/>
                    <w:left w:val="nil"/>
                    <w:bottom w:val="nil"/>
                    <w:right w:val="nil"/>
                  </w:tcBorders>
                  <w:shd w:val="clear" w:color="auto" w:fill="auto"/>
                  <w:noWrap/>
                  <w:vAlign w:val="center"/>
                  <w:hideMark/>
                </w:tcPr>
                <w:p w14:paraId="666ABDDC" w14:textId="3E1D2F68"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w:t>
                  </w:r>
                  <w:r w:rsidR="00E5037F">
                    <w:rPr>
                      <w:rFonts w:ascii="Calibri" w:hAnsi="Calibri" w:cs="Calibri"/>
                      <w:b/>
                      <w:color w:val="000000"/>
                      <w:szCs w:val="18"/>
                    </w:rPr>
                    <w:t>-</w:t>
                  </w:r>
                  <w:r w:rsidRPr="008E0F1D">
                    <w:rPr>
                      <w:rFonts w:ascii="Calibri" w:hAnsi="Calibri" w:cs="Calibri"/>
                      <w:b/>
                      <w:color w:val="000000"/>
                      <w:szCs w:val="18"/>
                    </w:rPr>
                    <w:t>-</w:t>
                  </w:r>
                  <w:r w:rsidR="00E5037F">
                    <w:rPr>
                      <w:rFonts w:ascii="Calibri" w:hAnsi="Calibri" w:cs="Calibri"/>
                      <w:b/>
                      <w:color w:val="000000"/>
                      <w:szCs w:val="18"/>
                    </w:rPr>
                    <w:t>--</w:t>
                  </w:r>
                  <w:r w:rsidRPr="008E0F1D">
                    <w:rPr>
                      <w:rFonts w:ascii="Calibri" w:hAnsi="Calibri" w:cs="Calibri"/>
                      <w:b/>
                      <w:color w:val="000000"/>
                      <w:szCs w:val="18"/>
                    </w:rPr>
                    <w:t>------ g ----------</w:t>
                  </w:r>
                  <w:r w:rsidR="00E5037F">
                    <w:rPr>
                      <w:rFonts w:ascii="Calibri" w:hAnsi="Calibri" w:cs="Calibri"/>
                      <w:b/>
                      <w:color w:val="000000"/>
                      <w:szCs w:val="18"/>
                    </w:rPr>
                    <w:t>---</w:t>
                  </w:r>
                  <w:r w:rsidRPr="008E0F1D">
                    <w:rPr>
                      <w:rFonts w:ascii="Calibri" w:hAnsi="Calibri" w:cs="Calibri"/>
                      <w:b/>
                      <w:color w:val="000000"/>
                      <w:szCs w:val="18"/>
                    </w:rPr>
                    <w:t>-----------</w:t>
                  </w:r>
                </w:p>
              </w:tc>
            </w:tr>
            <w:tr w:rsidR="001C4B44" w:rsidRPr="008E0F1D" w14:paraId="4F66BF29" w14:textId="77777777" w:rsidTr="00516C99">
              <w:trPr>
                <w:trHeight w:val="301"/>
              </w:trPr>
              <w:tc>
                <w:tcPr>
                  <w:tcW w:w="703" w:type="dxa"/>
                  <w:tcBorders>
                    <w:top w:val="nil"/>
                    <w:left w:val="nil"/>
                    <w:bottom w:val="nil"/>
                    <w:right w:val="nil"/>
                  </w:tcBorders>
                  <w:shd w:val="clear" w:color="000000" w:fill="D9D9D9"/>
                  <w:noWrap/>
                  <w:vAlign w:val="center"/>
                  <w:hideMark/>
                </w:tcPr>
                <w:p w14:paraId="06093007"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 </w:t>
                  </w:r>
                </w:p>
              </w:tc>
              <w:tc>
                <w:tcPr>
                  <w:tcW w:w="8936" w:type="dxa"/>
                  <w:gridSpan w:val="14"/>
                  <w:tcBorders>
                    <w:top w:val="nil"/>
                    <w:left w:val="nil"/>
                    <w:bottom w:val="nil"/>
                    <w:right w:val="nil"/>
                  </w:tcBorders>
                  <w:shd w:val="clear" w:color="000000" w:fill="D9D9D9"/>
                  <w:noWrap/>
                  <w:vAlign w:val="center"/>
                  <w:hideMark/>
                </w:tcPr>
                <w:p w14:paraId="2984315E" w14:textId="1FC4746E"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w:t>
                  </w:r>
                  <w:r w:rsidR="00E5037F" w:rsidRPr="008E0F1D">
                    <w:rPr>
                      <w:rFonts w:ascii="Calibri" w:hAnsi="Calibri" w:cs="Calibri"/>
                      <w:b/>
                      <w:color w:val="000000"/>
                      <w:szCs w:val="18"/>
                    </w:rPr>
                    <w:t>-------</w:t>
                  </w:r>
                  <w:r w:rsidRPr="008E0F1D">
                    <w:rPr>
                      <w:rFonts w:ascii="Calibri" w:hAnsi="Calibri" w:cs="Calibri"/>
                      <w:b/>
                      <w:color w:val="000000"/>
                      <w:szCs w:val="18"/>
                    </w:rPr>
                    <w:t>-----------------------------</w:t>
                  </w:r>
                  <w:r w:rsidR="00E5037F">
                    <w:rPr>
                      <w:rFonts w:ascii="Calibri" w:hAnsi="Calibri" w:cs="Calibri"/>
                      <w:b/>
                      <w:color w:val="000000"/>
                      <w:szCs w:val="18"/>
                    </w:rPr>
                    <w:t>-</w:t>
                  </w:r>
                  <w:r w:rsidRPr="008E0F1D">
                    <w:rPr>
                      <w:rFonts w:ascii="Calibri" w:hAnsi="Calibri" w:cs="Calibri"/>
                      <w:b/>
                      <w:color w:val="000000"/>
                      <w:szCs w:val="18"/>
                    </w:rPr>
                    <w:t>-------------------------- RREC ---------</w:t>
                  </w:r>
                  <w:r w:rsidR="00E5037F" w:rsidRPr="008E0F1D">
                    <w:rPr>
                      <w:rFonts w:ascii="Calibri" w:hAnsi="Calibri" w:cs="Calibri"/>
                      <w:b/>
                      <w:color w:val="000000"/>
                      <w:szCs w:val="18"/>
                    </w:rPr>
                    <w:t>-------</w:t>
                  </w:r>
                  <w:r w:rsidR="00E5037F">
                    <w:rPr>
                      <w:rFonts w:ascii="Calibri" w:hAnsi="Calibri" w:cs="Calibri"/>
                      <w:b/>
                      <w:color w:val="000000"/>
                      <w:szCs w:val="18"/>
                    </w:rPr>
                    <w:t>-</w:t>
                  </w:r>
                  <w:r w:rsidRPr="008E0F1D">
                    <w:rPr>
                      <w:rFonts w:ascii="Calibri" w:hAnsi="Calibri" w:cs="Calibri"/>
                      <w:b/>
                      <w:color w:val="000000"/>
                      <w:szCs w:val="18"/>
                    </w:rPr>
                    <w:t>---------------------------------------------------------</w:t>
                  </w:r>
                </w:p>
              </w:tc>
            </w:tr>
            <w:tr w:rsidR="00CE35EB" w:rsidRPr="008E0F1D" w14:paraId="294B7AA3" w14:textId="77777777" w:rsidTr="00516C99">
              <w:trPr>
                <w:gridAfter w:val="1"/>
                <w:wAfter w:w="7" w:type="dxa"/>
                <w:trHeight w:val="301"/>
              </w:trPr>
              <w:tc>
                <w:tcPr>
                  <w:tcW w:w="703" w:type="dxa"/>
                  <w:tcBorders>
                    <w:top w:val="nil"/>
                    <w:left w:val="nil"/>
                    <w:bottom w:val="nil"/>
                    <w:right w:val="nil"/>
                  </w:tcBorders>
                  <w:shd w:val="clear" w:color="auto" w:fill="auto"/>
                  <w:noWrap/>
                  <w:vAlign w:val="center"/>
                  <w:hideMark/>
                </w:tcPr>
                <w:p w14:paraId="33C063D5"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1</w:t>
                  </w:r>
                </w:p>
              </w:tc>
              <w:tc>
                <w:tcPr>
                  <w:tcW w:w="692" w:type="dxa"/>
                  <w:tcBorders>
                    <w:top w:val="nil"/>
                    <w:left w:val="nil"/>
                    <w:bottom w:val="nil"/>
                    <w:right w:val="nil"/>
                  </w:tcBorders>
                  <w:shd w:val="clear" w:color="auto" w:fill="auto"/>
                  <w:vAlign w:val="center"/>
                  <w:hideMark/>
                </w:tcPr>
                <w:p w14:paraId="76C2B758"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9.3</w:t>
                  </w:r>
                </w:p>
              </w:tc>
              <w:tc>
                <w:tcPr>
                  <w:tcW w:w="692" w:type="dxa"/>
                  <w:tcBorders>
                    <w:top w:val="nil"/>
                    <w:left w:val="nil"/>
                    <w:bottom w:val="nil"/>
                    <w:right w:val="nil"/>
                  </w:tcBorders>
                  <w:shd w:val="clear" w:color="auto" w:fill="auto"/>
                  <w:vAlign w:val="center"/>
                  <w:hideMark/>
                </w:tcPr>
                <w:p w14:paraId="2700AA6C"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9.9</w:t>
                  </w:r>
                </w:p>
              </w:tc>
              <w:tc>
                <w:tcPr>
                  <w:tcW w:w="694" w:type="dxa"/>
                  <w:tcBorders>
                    <w:top w:val="nil"/>
                    <w:left w:val="nil"/>
                    <w:bottom w:val="nil"/>
                    <w:right w:val="nil"/>
                  </w:tcBorders>
                  <w:shd w:val="clear" w:color="auto" w:fill="auto"/>
                  <w:vAlign w:val="center"/>
                  <w:hideMark/>
                </w:tcPr>
                <w:p w14:paraId="5F96CA06"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10.0</w:t>
                  </w:r>
                </w:p>
              </w:tc>
              <w:tc>
                <w:tcPr>
                  <w:tcW w:w="762" w:type="dxa"/>
                  <w:tcBorders>
                    <w:top w:val="nil"/>
                    <w:left w:val="nil"/>
                    <w:bottom w:val="nil"/>
                    <w:right w:val="nil"/>
                  </w:tcBorders>
                  <w:shd w:val="clear" w:color="auto" w:fill="auto"/>
                  <w:vAlign w:val="center"/>
                  <w:hideMark/>
                </w:tcPr>
                <w:p w14:paraId="36D12B63" w14:textId="094092F5" w:rsidR="001C4B44" w:rsidRPr="008E0F1D" w:rsidRDefault="001C4B44" w:rsidP="001C4B44">
                  <w:pPr>
                    <w:widowControl w:val="0"/>
                    <w:tabs>
                      <w:tab w:val="decimal" w:pos="252"/>
                    </w:tabs>
                    <w:rPr>
                      <w:rFonts w:asciiTheme="minorHAnsi" w:hAnsiTheme="minorHAnsi" w:cstheme="minorHAnsi"/>
                      <w:i/>
                      <w:szCs w:val="18"/>
                    </w:rPr>
                  </w:pPr>
                  <w:r w:rsidRPr="008E0F1D">
                    <w:rPr>
                      <w:rFonts w:asciiTheme="minorHAnsi" w:hAnsiTheme="minorHAnsi" w:cstheme="minorHAnsi"/>
                      <w:i/>
                      <w:szCs w:val="18"/>
                    </w:rPr>
                    <w:t xml:space="preserve">9.7 </w:t>
                  </w:r>
                  <w:proofErr w:type="spellStart"/>
                  <w:r w:rsidRPr="008E0F1D">
                    <w:rPr>
                      <w:rFonts w:asciiTheme="minorHAnsi" w:hAnsiTheme="minorHAnsi" w:cstheme="minorHAnsi"/>
                      <w:i/>
                      <w:szCs w:val="18"/>
                    </w:rPr>
                    <w:t>bc</w:t>
                  </w:r>
                  <w:proofErr w:type="spellEnd"/>
                  <w:r w:rsidR="00B96A22" w:rsidRPr="00B96A22">
                    <w:rPr>
                      <w:rFonts w:ascii="Calibri" w:hAnsi="Calibri" w:cs="Calibri"/>
                      <w:szCs w:val="18"/>
                      <w:vertAlign w:val="superscript"/>
                    </w:rPr>
                    <w:t xml:space="preserve"> c</w:t>
                  </w:r>
                </w:p>
              </w:tc>
              <w:tc>
                <w:tcPr>
                  <w:tcW w:w="693" w:type="dxa"/>
                  <w:tcBorders>
                    <w:top w:val="nil"/>
                    <w:left w:val="nil"/>
                    <w:bottom w:val="nil"/>
                    <w:right w:val="nil"/>
                  </w:tcBorders>
                  <w:shd w:val="clear" w:color="auto" w:fill="auto"/>
                  <w:noWrap/>
                  <w:vAlign w:val="center"/>
                  <w:hideMark/>
                </w:tcPr>
                <w:p w14:paraId="117A3B53"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21.6</w:t>
                  </w:r>
                </w:p>
              </w:tc>
              <w:tc>
                <w:tcPr>
                  <w:tcW w:w="693" w:type="dxa"/>
                  <w:tcBorders>
                    <w:top w:val="nil"/>
                    <w:left w:val="nil"/>
                    <w:bottom w:val="nil"/>
                    <w:right w:val="nil"/>
                  </w:tcBorders>
                  <w:shd w:val="clear" w:color="auto" w:fill="auto"/>
                  <w:noWrap/>
                  <w:vAlign w:val="center"/>
                  <w:hideMark/>
                </w:tcPr>
                <w:p w14:paraId="1942A823"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22.7</w:t>
                  </w:r>
                </w:p>
              </w:tc>
              <w:tc>
                <w:tcPr>
                  <w:tcW w:w="695" w:type="dxa"/>
                  <w:tcBorders>
                    <w:top w:val="nil"/>
                    <w:left w:val="nil"/>
                    <w:bottom w:val="nil"/>
                    <w:right w:val="nil"/>
                  </w:tcBorders>
                  <w:shd w:val="clear" w:color="auto" w:fill="auto"/>
                  <w:noWrap/>
                  <w:vAlign w:val="center"/>
                  <w:hideMark/>
                </w:tcPr>
                <w:p w14:paraId="2D38F70C"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23.1</w:t>
                  </w:r>
                </w:p>
              </w:tc>
              <w:tc>
                <w:tcPr>
                  <w:tcW w:w="830" w:type="dxa"/>
                  <w:tcBorders>
                    <w:top w:val="nil"/>
                    <w:left w:val="nil"/>
                    <w:bottom w:val="nil"/>
                    <w:right w:val="nil"/>
                  </w:tcBorders>
                  <w:shd w:val="clear" w:color="auto" w:fill="auto"/>
                  <w:vAlign w:val="center"/>
                  <w:hideMark/>
                </w:tcPr>
                <w:p w14:paraId="7D6A40E7"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 xml:space="preserve">22.5 </w:t>
                  </w:r>
                  <w:proofErr w:type="spellStart"/>
                  <w:r w:rsidRPr="008E0F1D">
                    <w:rPr>
                      <w:rFonts w:asciiTheme="minorHAnsi" w:hAnsiTheme="minorHAnsi" w:cstheme="minorHAnsi"/>
                      <w:i/>
                      <w:szCs w:val="18"/>
                    </w:rPr>
                    <w:t>bc</w:t>
                  </w:r>
                  <w:proofErr w:type="spellEnd"/>
                </w:p>
              </w:tc>
              <w:tc>
                <w:tcPr>
                  <w:tcW w:w="784" w:type="dxa"/>
                  <w:tcBorders>
                    <w:top w:val="nil"/>
                    <w:left w:val="nil"/>
                    <w:bottom w:val="nil"/>
                    <w:right w:val="nil"/>
                  </w:tcBorders>
                  <w:shd w:val="clear" w:color="auto" w:fill="auto"/>
                  <w:noWrap/>
                  <w:vAlign w:val="center"/>
                  <w:hideMark/>
                </w:tcPr>
                <w:p w14:paraId="7048CAF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3.01</w:t>
                  </w:r>
                </w:p>
              </w:tc>
              <w:tc>
                <w:tcPr>
                  <w:tcW w:w="784" w:type="dxa"/>
                  <w:tcBorders>
                    <w:top w:val="nil"/>
                    <w:left w:val="nil"/>
                    <w:bottom w:val="nil"/>
                    <w:right w:val="nil"/>
                  </w:tcBorders>
                  <w:shd w:val="clear" w:color="auto" w:fill="auto"/>
                  <w:noWrap/>
                  <w:vAlign w:val="center"/>
                  <w:hideMark/>
                </w:tcPr>
                <w:p w14:paraId="339E3E1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2.94</w:t>
                  </w:r>
                </w:p>
              </w:tc>
              <w:tc>
                <w:tcPr>
                  <w:tcW w:w="784" w:type="dxa"/>
                  <w:tcBorders>
                    <w:top w:val="nil"/>
                    <w:left w:val="nil"/>
                    <w:bottom w:val="nil"/>
                    <w:right w:val="nil"/>
                  </w:tcBorders>
                  <w:shd w:val="clear" w:color="auto" w:fill="auto"/>
                  <w:noWrap/>
                  <w:vAlign w:val="center"/>
                  <w:hideMark/>
                </w:tcPr>
                <w:p w14:paraId="58C1D226"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3.14</w:t>
                  </w:r>
                </w:p>
              </w:tc>
              <w:tc>
                <w:tcPr>
                  <w:tcW w:w="826" w:type="dxa"/>
                  <w:gridSpan w:val="2"/>
                  <w:tcBorders>
                    <w:top w:val="nil"/>
                    <w:left w:val="nil"/>
                    <w:bottom w:val="nil"/>
                    <w:right w:val="nil"/>
                  </w:tcBorders>
                  <w:shd w:val="clear" w:color="auto" w:fill="auto"/>
                  <w:vAlign w:val="center"/>
                  <w:hideMark/>
                </w:tcPr>
                <w:p w14:paraId="1EA7E010" w14:textId="77777777" w:rsidR="001C4B44" w:rsidRPr="008E0F1D" w:rsidRDefault="001C4B44" w:rsidP="001C4B44">
                  <w:pPr>
                    <w:widowControl w:val="0"/>
                    <w:tabs>
                      <w:tab w:val="decimal" w:pos="249"/>
                    </w:tabs>
                    <w:rPr>
                      <w:rFonts w:asciiTheme="minorHAnsi" w:hAnsiTheme="minorHAnsi" w:cstheme="minorHAnsi"/>
                      <w:i/>
                      <w:szCs w:val="18"/>
                    </w:rPr>
                  </w:pPr>
                  <w:r w:rsidRPr="008E0F1D">
                    <w:rPr>
                      <w:rFonts w:asciiTheme="minorHAnsi" w:hAnsiTheme="minorHAnsi" w:cstheme="minorHAnsi"/>
                      <w:i/>
                      <w:szCs w:val="18"/>
                    </w:rPr>
                    <w:t>3.0 a</w:t>
                  </w:r>
                </w:p>
              </w:tc>
            </w:tr>
            <w:tr w:rsidR="00CE35EB" w:rsidRPr="008E0F1D" w14:paraId="20994FB0" w14:textId="77777777" w:rsidTr="00516C99">
              <w:trPr>
                <w:gridAfter w:val="1"/>
                <w:wAfter w:w="7" w:type="dxa"/>
                <w:trHeight w:val="301"/>
              </w:trPr>
              <w:tc>
                <w:tcPr>
                  <w:tcW w:w="703" w:type="dxa"/>
                  <w:tcBorders>
                    <w:top w:val="nil"/>
                    <w:left w:val="nil"/>
                    <w:bottom w:val="nil"/>
                    <w:right w:val="nil"/>
                  </w:tcBorders>
                  <w:shd w:val="clear" w:color="000000" w:fill="D9D9D9"/>
                  <w:noWrap/>
                  <w:vAlign w:val="center"/>
                  <w:hideMark/>
                </w:tcPr>
                <w:p w14:paraId="4FAC9B3A"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2</w:t>
                  </w:r>
                </w:p>
              </w:tc>
              <w:tc>
                <w:tcPr>
                  <w:tcW w:w="692" w:type="dxa"/>
                  <w:tcBorders>
                    <w:top w:val="nil"/>
                    <w:left w:val="nil"/>
                    <w:bottom w:val="nil"/>
                    <w:right w:val="nil"/>
                  </w:tcBorders>
                  <w:shd w:val="clear" w:color="000000" w:fill="D9D9D9"/>
                  <w:vAlign w:val="center"/>
                  <w:hideMark/>
                </w:tcPr>
                <w:p w14:paraId="2BCBDC0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10.3</w:t>
                  </w:r>
                </w:p>
              </w:tc>
              <w:tc>
                <w:tcPr>
                  <w:tcW w:w="692" w:type="dxa"/>
                  <w:tcBorders>
                    <w:top w:val="nil"/>
                    <w:left w:val="nil"/>
                    <w:bottom w:val="nil"/>
                    <w:right w:val="nil"/>
                  </w:tcBorders>
                  <w:shd w:val="clear" w:color="000000" w:fill="D9D9D9"/>
                  <w:vAlign w:val="center"/>
                  <w:hideMark/>
                </w:tcPr>
                <w:p w14:paraId="46C40DB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12.4</w:t>
                  </w:r>
                </w:p>
              </w:tc>
              <w:tc>
                <w:tcPr>
                  <w:tcW w:w="694" w:type="dxa"/>
                  <w:tcBorders>
                    <w:top w:val="nil"/>
                    <w:left w:val="nil"/>
                    <w:bottom w:val="nil"/>
                    <w:right w:val="nil"/>
                  </w:tcBorders>
                  <w:shd w:val="clear" w:color="000000" w:fill="D9D9D9"/>
                  <w:vAlign w:val="center"/>
                  <w:hideMark/>
                </w:tcPr>
                <w:p w14:paraId="6A4E3EC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13.6</w:t>
                  </w:r>
                </w:p>
              </w:tc>
              <w:tc>
                <w:tcPr>
                  <w:tcW w:w="762" w:type="dxa"/>
                  <w:tcBorders>
                    <w:top w:val="nil"/>
                    <w:left w:val="nil"/>
                    <w:bottom w:val="nil"/>
                    <w:right w:val="nil"/>
                  </w:tcBorders>
                  <w:shd w:val="clear" w:color="000000" w:fill="D9D9D9"/>
                  <w:vAlign w:val="center"/>
                  <w:hideMark/>
                </w:tcPr>
                <w:p w14:paraId="56CA4AD4" w14:textId="77777777" w:rsidR="001C4B44" w:rsidRPr="008E0F1D" w:rsidRDefault="001C4B44" w:rsidP="001C4B44">
                  <w:pPr>
                    <w:widowControl w:val="0"/>
                    <w:tabs>
                      <w:tab w:val="decimal" w:pos="252"/>
                    </w:tabs>
                    <w:rPr>
                      <w:rFonts w:asciiTheme="minorHAnsi" w:hAnsiTheme="minorHAnsi" w:cstheme="minorHAnsi"/>
                      <w:i/>
                      <w:szCs w:val="18"/>
                    </w:rPr>
                  </w:pPr>
                  <w:r w:rsidRPr="008E0F1D">
                    <w:rPr>
                      <w:rFonts w:asciiTheme="minorHAnsi" w:hAnsiTheme="minorHAnsi" w:cstheme="minorHAnsi"/>
                      <w:i/>
                      <w:szCs w:val="18"/>
                    </w:rPr>
                    <w:t>12.1 ab</w:t>
                  </w:r>
                </w:p>
              </w:tc>
              <w:tc>
                <w:tcPr>
                  <w:tcW w:w="693" w:type="dxa"/>
                  <w:tcBorders>
                    <w:top w:val="nil"/>
                    <w:left w:val="nil"/>
                    <w:bottom w:val="nil"/>
                    <w:right w:val="nil"/>
                  </w:tcBorders>
                  <w:shd w:val="clear" w:color="000000" w:fill="D9D9D9"/>
                  <w:noWrap/>
                  <w:vAlign w:val="center"/>
                  <w:hideMark/>
                </w:tcPr>
                <w:p w14:paraId="29A5834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23.8</w:t>
                  </w:r>
                </w:p>
              </w:tc>
              <w:tc>
                <w:tcPr>
                  <w:tcW w:w="693" w:type="dxa"/>
                  <w:tcBorders>
                    <w:top w:val="nil"/>
                    <w:left w:val="nil"/>
                    <w:bottom w:val="nil"/>
                    <w:right w:val="nil"/>
                  </w:tcBorders>
                  <w:shd w:val="clear" w:color="000000" w:fill="D9D9D9"/>
                  <w:noWrap/>
                  <w:vAlign w:val="center"/>
                  <w:hideMark/>
                </w:tcPr>
                <w:p w14:paraId="4DA91F1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27.7</w:t>
                  </w:r>
                </w:p>
              </w:tc>
              <w:tc>
                <w:tcPr>
                  <w:tcW w:w="695" w:type="dxa"/>
                  <w:tcBorders>
                    <w:top w:val="nil"/>
                    <w:left w:val="nil"/>
                    <w:bottom w:val="nil"/>
                    <w:right w:val="nil"/>
                  </w:tcBorders>
                  <w:shd w:val="clear" w:color="000000" w:fill="D9D9D9"/>
                  <w:noWrap/>
                  <w:vAlign w:val="center"/>
                  <w:hideMark/>
                </w:tcPr>
                <w:p w14:paraId="6C1AA45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31.1</w:t>
                  </w:r>
                </w:p>
              </w:tc>
              <w:tc>
                <w:tcPr>
                  <w:tcW w:w="830" w:type="dxa"/>
                  <w:tcBorders>
                    <w:top w:val="nil"/>
                    <w:left w:val="nil"/>
                    <w:bottom w:val="nil"/>
                    <w:right w:val="nil"/>
                  </w:tcBorders>
                  <w:shd w:val="clear" w:color="000000" w:fill="D9D9D9"/>
                  <w:vAlign w:val="center"/>
                  <w:hideMark/>
                </w:tcPr>
                <w:p w14:paraId="551EDE5D"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27.5 ab</w:t>
                  </w:r>
                </w:p>
              </w:tc>
              <w:tc>
                <w:tcPr>
                  <w:tcW w:w="784" w:type="dxa"/>
                  <w:tcBorders>
                    <w:top w:val="nil"/>
                    <w:left w:val="nil"/>
                    <w:bottom w:val="nil"/>
                    <w:right w:val="nil"/>
                  </w:tcBorders>
                  <w:shd w:val="clear" w:color="000000" w:fill="D9D9D9"/>
                  <w:noWrap/>
                  <w:vAlign w:val="center"/>
                  <w:hideMark/>
                </w:tcPr>
                <w:p w14:paraId="1C458A4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3.20</w:t>
                  </w:r>
                </w:p>
              </w:tc>
              <w:tc>
                <w:tcPr>
                  <w:tcW w:w="784" w:type="dxa"/>
                  <w:tcBorders>
                    <w:top w:val="nil"/>
                    <w:left w:val="nil"/>
                    <w:bottom w:val="nil"/>
                    <w:right w:val="nil"/>
                  </w:tcBorders>
                  <w:shd w:val="clear" w:color="000000" w:fill="D9D9D9"/>
                  <w:noWrap/>
                  <w:vAlign w:val="center"/>
                  <w:hideMark/>
                </w:tcPr>
                <w:p w14:paraId="32D770C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3.56</w:t>
                  </w:r>
                </w:p>
              </w:tc>
              <w:tc>
                <w:tcPr>
                  <w:tcW w:w="784" w:type="dxa"/>
                  <w:tcBorders>
                    <w:top w:val="nil"/>
                    <w:left w:val="nil"/>
                    <w:bottom w:val="nil"/>
                    <w:right w:val="nil"/>
                  </w:tcBorders>
                  <w:shd w:val="clear" w:color="000000" w:fill="D9D9D9"/>
                  <w:noWrap/>
                  <w:vAlign w:val="center"/>
                  <w:hideMark/>
                </w:tcPr>
                <w:p w14:paraId="0E0D929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3.79</w:t>
                  </w:r>
                </w:p>
              </w:tc>
              <w:tc>
                <w:tcPr>
                  <w:tcW w:w="826" w:type="dxa"/>
                  <w:gridSpan w:val="2"/>
                  <w:tcBorders>
                    <w:top w:val="nil"/>
                    <w:left w:val="nil"/>
                    <w:bottom w:val="nil"/>
                    <w:right w:val="nil"/>
                  </w:tcBorders>
                  <w:shd w:val="clear" w:color="000000" w:fill="D9D9D9"/>
                  <w:vAlign w:val="center"/>
                  <w:hideMark/>
                </w:tcPr>
                <w:p w14:paraId="39BCF1E9" w14:textId="77777777" w:rsidR="001C4B44" w:rsidRPr="008E0F1D" w:rsidRDefault="001C4B44" w:rsidP="001C4B44">
                  <w:pPr>
                    <w:widowControl w:val="0"/>
                    <w:tabs>
                      <w:tab w:val="decimal" w:pos="249"/>
                    </w:tabs>
                    <w:rPr>
                      <w:rFonts w:asciiTheme="minorHAnsi" w:hAnsiTheme="minorHAnsi" w:cstheme="minorHAnsi"/>
                      <w:i/>
                      <w:szCs w:val="18"/>
                    </w:rPr>
                  </w:pPr>
                  <w:r w:rsidRPr="008E0F1D">
                    <w:rPr>
                      <w:rFonts w:asciiTheme="minorHAnsi" w:hAnsiTheme="minorHAnsi" w:cstheme="minorHAnsi"/>
                      <w:i/>
                      <w:szCs w:val="18"/>
                    </w:rPr>
                    <w:t>3.5 a</w:t>
                  </w:r>
                </w:p>
              </w:tc>
            </w:tr>
            <w:tr w:rsidR="00CE35EB" w:rsidRPr="008E0F1D" w14:paraId="00B27073" w14:textId="77777777" w:rsidTr="00516C99">
              <w:trPr>
                <w:gridAfter w:val="1"/>
                <w:wAfter w:w="7" w:type="dxa"/>
                <w:trHeight w:val="301"/>
              </w:trPr>
              <w:tc>
                <w:tcPr>
                  <w:tcW w:w="703" w:type="dxa"/>
                  <w:tcBorders>
                    <w:top w:val="nil"/>
                    <w:left w:val="nil"/>
                    <w:bottom w:val="nil"/>
                    <w:right w:val="nil"/>
                  </w:tcBorders>
                  <w:shd w:val="clear" w:color="auto" w:fill="auto"/>
                  <w:noWrap/>
                  <w:vAlign w:val="center"/>
                  <w:hideMark/>
                </w:tcPr>
                <w:p w14:paraId="3492D6D3"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3</w:t>
                  </w:r>
                </w:p>
              </w:tc>
              <w:tc>
                <w:tcPr>
                  <w:tcW w:w="692" w:type="dxa"/>
                  <w:tcBorders>
                    <w:top w:val="nil"/>
                    <w:left w:val="nil"/>
                    <w:bottom w:val="nil"/>
                    <w:right w:val="nil"/>
                  </w:tcBorders>
                  <w:shd w:val="clear" w:color="auto" w:fill="auto"/>
                  <w:vAlign w:val="center"/>
                  <w:hideMark/>
                </w:tcPr>
                <w:p w14:paraId="004825D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8.5</w:t>
                  </w:r>
                </w:p>
              </w:tc>
              <w:tc>
                <w:tcPr>
                  <w:tcW w:w="692" w:type="dxa"/>
                  <w:tcBorders>
                    <w:top w:val="nil"/>
                    <w:left w:val="nil"/>
                    <w:bottom w:val="nil"/>
                    <w:right w:val="nil"/>
                  </w:tcBorders>
                  <w:shd w:val="clear" w:color="auto" w:fill="auto"/>
                  <w:vAlign w:val="center"/>
                  <w:hideMark/>
                </w:tcPr>
                <w:p w14:paraId="6AE12E2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11.6</w:t>
                  </w:r>
                </w:p>
              </w:tc>
              <w:tc>
                <w:tcPr>
                  <w:tcW w:w="694" w:type="dxa"/>
                  <w:tcBorders>
                    <w:top w:val="nil"/>
                    <w:left w:val="nil"/>
                    <w:bottom w:val="nil"/>
                    <w:right w:val="nil"/>
                  </w:tcBorders>
                  <w:shd w:val="clear" w:color="auto" w:fill="auto"/>
                  <w:vAlign w:val="center"/>
                  <w:hideMark/>
                </w:tcPr>
                <w:p w14:paraId="5BB4881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10.8</w:t>
                  </w:r>
                </w:p>
              </w:tc>
              <w:tc>
                <w:tcPr>
                  <w:tcW w:w="762" w:type="dxa"/>
                  <w:tcBorders>
                    <w:top w:val="nil"/>
                    <w:left w:val="nil"/>
                    <w:bottom w:val="nil"/>
                    <w:right w:val="nil"/>
                  </w:tcBorders>
                  <w:shd w:val="clear" w:color="auto" w:fill="auto"/>
                  <w:vAlign w:val="center"/>
                  <w:hideMark/>
                </w:tcPr>
                <w:p w14:paraId="37D53D82" w14:textId="77777777" w:rsidR="001C4B44" w:rsidRPr="008E0F1D" w:rsidRDefault="001C4B44" w:rsidP="001C4B44">
                  <w:pPr>
                    <w:widowControl w:val="0"/>
                    <w:tabs>
                      <w:tab w:val="decimal" w:pos="252"/>
                    </w:tabs>
                    <w:rPr>
                      <w:rFonts w:asciiTheme="minorHAnsi" w:hAnsiTheme="minorHAnsi" w:cstheme="minorHAnsi"/>
                      <w:i/>
                      <w:szCs w:val="18"/>
                    </w:rPr>
                  </w:pPr>
                  <w:r w:rsidRPr="008E0F1D">
                    <w:rPr>
                      <w:rFonts w:asciiTheme="minorHAnsi" w:hAnsiTheme="minorHAnsi" w:cstheme="minorHAnsi"/>
                      <w:i/>
                      <w:szCs w:val="18"/>
                    </w:rPr>
                    <w:t xml:space="preserve">10.3 </w:t>
                  </w:r>
                  <w:proofErr w:type="spellStart"/>
                  <w:r w:rsidRPr="008E0F1D">
                    <w:rPr>
                      <w:rFonts w:asciiTheme="minorHAnsi" w:hAnsiTheme="minorHAnsi" w:cstheme="minorHAnsi"/>
                      <w:i/>
                      <w:szCs w:val="18"/>
                    </w:rPr>
                    <w:t>bc</w:t>
                  </w:r>
                  <w:proofErr w:type="spellEnd"/>
                </w:p>
              </w:tc>
              <w:tc>
                <w:tcPr>
                  <w:tcW w:w="693" w:type="dxa"/>
                  <w:tcBorders>
                    <w:top w:val="nil"/>
                    <w:left w:val="nil"/>
                    <w:bottom w:val="nil"/>
                    <w:right w:val="nil"/>
                  </w:tcBorders>
                  <w:shd w:val="clear" w:color="auto" w:fill="auto"/>
                  <w:noWrap/>
                  <w:vAlign w:val="center"/>
                  <w:hideMark/>
                </w:tcPr>
                <w:p w14:paraId="0AA580B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20.2</w:t>
                  </w:r>
                </w:p>
              </w:tc>
              <w:tc>
                <w:tcPr>
                  <w:tcW w:w="693" w:type="dxa"/>
                  <w:tcBorders>
                    <w:top w:val="nil"/>
                    <w:left w:val="nil"/>
                    <w:bottom w:val="nil"/>
                    <w:right w:val="nil"/>
                  </w:tcBorders>
                  <w:shd w:val="clear" w:color="auto" w:fill="auto"/>
                  <w:noWrap/>
                  <w:vAlign w:val="center"/>
                  <w:hideMark/>
                </w:tcPr>
                <w:p w14:paraId="0A46BF53"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25.6</w:t>
                  </w:r>
                </w:p>
              </w:tc>
              <w:tc>
                <w:tcPr>
                  <w:tcW w:w="695" w:type="dxa"/>
                  <w:tcBorders>
                    <w:top w:val="nil"/>
                    <w:left w:val="nil"/>
                    <w:bottom w:val="nil"/>
                    <w:right w:val="nil"/>
                  </w:tcBorders>
                  <w:shd w:val="clear" w:color="auto" w:fill="auto"/>
                  <w:noWrap/>
                  <w:vAlign w:val="center"/>
                  <w:hideMark/>
                </w:tcPr>
                <w:p w14:paraId="57268F65"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25.0</w:t>
                  </w:r>
                </w:p>
              </w:tc>
              <w:tc>
                <w:tcPr>
                  <w:tcW w:w="830" w:type="dxa"/>
                  <w:tcBorders>
                    <w:top w:val="nil"/>
                    <w:left w:val="nil"/>
                    <w:bottom w:val="nil"/>
                    <w:right w:val="nil"/>
                  </w:tcBorders>
                  <w:shd w:val="clear" w:color="auto" w:fill="auto"/>
                  <w:vAlign w:val="center"/>
                  <w:hideMark/>
                </w:tcPr>
                <w:p w14:paraId="7D57F107" w14:textId="084F8FE5"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23.6 b</w:t>
                  </w:r>
                </w:p>
              </w:tc>
              <w:tc>
                <w:tcPr>
                  <w:tcW w:w="784" w:type="dxa"/>
                  <w:tcBorders>
                    <w:top w:val="nil"/>
                    <w:left w:val="nil"/>
                    <w:bottom w:val="nil"/>
                    <w:right w:val="nil"/>
                  </w:tcBorders>
                  <w:shd w:val="clear" w:color="auto" w:fill="auto"/>
                  <w:noWrap/>
                  <w:vAlign w:val="center"/>
                  <w:hideMark/>
                </w:tcPr>
                <w:p w14:paraId="31C6837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2.74</w:t>
                  </w:r>
                </w:p>
              </w:tc>
              <w:tc>
                <w:tcPr>
                  <w:tcW w:w="784" w:type="dxa"/>
                  <w:tcBorders>
                    <w:top w:val="nil"/>
                    <w:left w:val="nil"/>
                    <w:bottom w:val="nil"/>
                    <w:right w:val="nil"/>
                  </w:tcBorders>
                  <w:shd w:val="clear" w:color="auto" w:fill="auto"/>
                  <w:noWrap/>
                  <w:vAlign w:val="center"/>
                  <w:hideMark/>
                </w:tcPr>
                <w:p w14:paraId="27AF4C9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3.21</w:t>
                  </w:r>
                </w:p>
              </w:tc>
              <w:tc>
                <w:tcPr>
                  <w:tcW w:w="784" w:type="dxa"/>
                  <w:tcBorders>
                    <w:top w:val="nil"/>
                    <w:left w:val="nil"/>
                    <w:bottom w:val="nil"/>
                    <w:right w:val="nil"/>
                  </w:tcBorders>
                  <w:shd w:val="clear" w:color="auto" w:fill="auto"/>
                  <w:noWrap/>
                  <w:vAlign w:val="center"/>
                  <w:hideMark/>
                </w:tcPr>
                <w:p w14:paraId="0B1B2D0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3.07</w:t>
                  </w:r>
                </w:p>
              </w:tc>
              <w:tc>
                <w:tcPr>
                  <w:tcW w:w="826" w:type="dxa"/>
                  <w:gridSpan w:val="2"/>
                  <w:tcBorders>
                    <w:top w:val="nil"/>
                    <w:left w:val="nil"/>
                    <w:bottom w:val="nil"/>
                    <w:right w:val="nil"/>
                  </w:tcBorders>
                  <w:shd w:val="clear" w:color="auto" w:fill="auto"/>
                  <w:vAlign w:val="center"/>
                  <w:hideMark/>
                </w:tcPr>
                <w:p w14:paraId="2C9C3BE4" w14:textId="77777777" w:rsidR="001C4B44" w:rsidRPr="008E0F1D" w:rsidRDefault="001C4B44" w:rsidP="001C4B44">
                  <w:pPr>
                    <w:widowControl w:val="0"/>
                    <w:tabs>
                      <w:tab w:val="decimal" w:pos="249"/>
                    </w:tabs>
                    <w:rPr>
                      <w:rFonts w:asciiTheme="minorHAnsi" w:hAnsiTheme="minorHAnsi" w:cstheme="minorHAnsi"/>
                      <w:i/>
                      <w:szCs w:val="18"/>
                    </w:rPr>
                  </w:pPr>
                  <w:r w:rsidRPr="008E0F1D">
                    <w:rPr>
                      <w:rFonts w:asciiTheme="minorHAnsi" w:hAnsiTheme="minorHAnsi" w:cstheme="minorHAnsi"/>
                      <w:i/>
                      <w:szCs w:val="18"/>
                    </w:rPr>
                    <w:t>3.0 a</w:t>
                  </w:r>
                </w:p>
              </w:tc>
            </w:tr>
            <w:tr w:rsidR="00CE35EB" w:rsidRPr="008E0F1D" w14:paraId="15B2367C" w14:textId="77777777" w:rsidTr="00516C99">
              <w:trPr>
                <w:gridAfter w:val="1"/>
                <w:wAfter w:w="7" w:type="dxa"/>
                <w:trHeight w:val="301"/>
              </w:trPr>
              <w:tc>
                <w:tcPr>
                  <w:tcW w:w="703" w:type="dxa"/>
                  <w:tcBorders>
                    <w:top w:val="nil"/>
                    <w:left w:val="nil"/>
                    <w:bottom w:val="nil"/>
                    <w:right w:val="nil"/>
                  </w:tcBorders>
                  <w:shd w:val="clear" w:color="000000" w:fill="D9D9D9"/>
                  <w:noWrap/>
                  <w:vAlign w:val="center"/>
                  <w:hideMark/>
                </w:tcPr>
                <w:p w14:paraId="58909E5A"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4</w:t>
                  </w:r>
                </w:p>
              </w:tc>
              <w:tc>
                <w:tcPr>
                  <w:tcW w:w="692" w:type="dxa"/>
                  <w:tcBorders>
                    <w:top w:val="nil"/>
                    <w:left w:val="nil"/>
                    <w:bottom w:val="nil"/>
                    <w:right w:val="nil"/>
                  </w:tcBorders>
                  <w:shd w:val="clear" w:color="000000" w:fill="D9D9D9"/>
                  <w:vAlign w:val="center"/>
                  <w:hideMark/>
                </w:tcPr>
                <w:p w14:paraId="3F17D3D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8.4</w:t>
                  </w:r>
                </w:p>
              </w:tc>
              <w:tc>
                <w:tcPr>
                  <w:tcW w:w="692" w:type="dxa"/>
                  <w:tcBorders>
                    <w:top w:val="nil"/>
                    <w:left w:val="nil"/>
                    <w:bottom w:val="nil"/>
                    <w:right w:val="nil"/>
                  </w:tcBorders>
                  <w:shd w:val="clear" w:color="000000" w:fill="D9D9D9"/>
                  <w:vAlign w:val="center"/>
                  <w:hideMark/>
                </w:tcPr>
                <w:p w14:paraId="1026A8B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6.9</w:t>
                  </w:r>
                </w:p>
              </w:tc>
              <w:tc>
                <w:tcPr>
                  <w:tcW w:w="694" w:type="dxa"/>
                  <w:tcBorders>
                    <w:top w:val="nil"/>
                    <w:left w:val="nil"/>
                    <w:bottom w:val="nil"/>
                    <w:right w:val="nil"/>
                  </w:tcBorders>
                  <w:shd w:val="clear" w:color="000000" w:fill="D9D9D9"/>
                  <w:vAlign w:val="center"/>
                  <w:hideMark/>
                </w:tcPr>
                <w:p w14:paraId="362229A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8.2</w:t>
                  </w:r>
                </w:p>
              </w:tc>
              <w:tc>
                <w:tcPr>
                  <w:tcW w:w="762" w:type="dxa"/>
                  <w:tcBorders>
                    <w:top w:val="nil"/>
                    <w:left w:val="nil"/>
                    <w:bottom w:val="nil"/>
                    <w:right w:val="nil"/>
                  </w:tcBorders>
                  <w:shd w:val="clear" w:color="000000" w:fill="D9D9D9"/>
                  <w:vAlign w:val="center"/>
                  <w:hideMark/>
                </w:tcPr>
                <w:p w14:paraId="57A4AA9B" w14:textId="77777777" w:rsidR="001C4B44" w:rsidRPr="008E0F1D" w:rsidRDefault="001C4B44" w:rsidP="001C4B44">
                  <w:pPr>
                    <w:widowControl w:val="0"/>
                    <w:tabs>
                      <w:tab w:val="decimal" w:pos="252"/>
                    </w:tabs>
                    <w:rPr>
                      <w:rFonts w:asciiTheme="minorHAnsi" w:hAnsiTheme="minorHAnsi" w:cstheme="minorHAnsi"/>
                      <w:i/>
                      <w:szCs w:val="18"/>
                    </w:rPr>
                  </w:pPr>
                  <w:r w:rsidRPr="008E0F1D">
                    <w:rPr>
                      <w:rFonts w:asciiTheme="minorHAnsi" w:hAnsiTheme="minorHAnsi" w:cstheme="minorHAnsi"/>
                      <w:i/>
                      <w:szCs w:val="18"/>
                    </w:rPr>
                    <w:t>7.8 cd</w:t>
                  </w:r>
                </w:p>
              </w:tc>
              <w:tc>
                <w:tcPr>
                  <w:tcW w:w="693" w:type="dxa"/>
                  <w:tcBorders>
                    <w:top w:val="nil"/>
                    <w:left w:val="nil"/>
                    <w:bottom w:val="nil"/>
                    <w:right w:val="nil"/>
                  </w:tcBorders>
                  <w:shd w:val="clear" w:color="000000" w:fill="D9D9D9"/>
                  <w:noWrap/>
                  <w:vAlign w:val="center"/>
                  <w:hideMark/>
                </w:tcPr>
                <w:p w14:paraId="6331EC53"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16.8</w:t>
                  </w:r>
                </w:p>
              </w:tc>
              <w:tc>
                <w:tcPr>
                  <w:tcW w:w="693" w:type="dxa"/>
                  <w:tcBorders>
                    <w:top w:val="nil"/>
                    <w:left w:val="nil"/>
                    <w:bottom w:val="nil"/>
                    <w:right w:val="nil"/>
                  </w:tcBorders>
                  <w:shd w:val="clear" w:color="000000" w:fill="D9D9D9"/>
                  <w:noWrap/>
                  <w:vAlign w:val="center"/>
                  <w:hideMark/>
                </w:tcPr>
                <w:p w14:paraId="0D441B33"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13.9</w:t>
                  </w:r>
                </w:p>
              </w:tc>
              <w:tc>
                <w:tcPr>
                  <w:tcW w:w="695" w:type="dxa"/>
                  <w:tcBorders>
                    <w:top w:val="nil"/>
                    <w:left w:val="nil"/>
                    <w:bottom w:val="nil"/>
                    <w:right w:val="nil"/>
                  </w:tcBorders>
                  <w:shd w:val="clear" w:color="000000" w:fill="D9D9D9"/>
                  <w:noWrap/>
                  <w:vAlign w:val="center"/>
                  <w:hideMark/>
                </w:tcPr>
                <w:p w14:paraId="08D42E5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18.9</w:t>
                  </w:r>
                </w:p>
              </w:tc>
              <w:tc>
                <w:tcPr>
                  <w:tcW w:w="830" w:type="dxa"/>
                  <w:tcBorders>
                    <w:top w:val="nil"/>
                    <w:left w:val="nil"/>
                    <w:bottom w:val="nil"/>
                    <w:right w:val="nil"/>
                  </w:tcBorders>
                  <w:shd w:val="clear" w:color="000000" w:fill="D9D9D9"/>
                  <w:vAlign w:val="center"/>
                  <w:hideMark/>
                </w:tcPr>
                <w:p w14:paraId="4F02D65C"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16.5 cd</w:t>
                  </w:r>
                </w:p>
              </w:tc>
              <w:tc>
                <w:tcPr>
                  <w:tcW w:w="784" w:type="dxa"/>
                  <w:tcBorders>
                    <w:top w:val="nil"/>
                    <w:left w:val="nil"/>
                    <w:bottom w:val="nil"/>
                    <w:right w:val="nil"/>
                  </w:tcBorders>
                  <w:shd w:val="clear" w:color="000000" w:fill="D9D9D9"/>
                  <w:noWrap/>
                  <w:vAlign w:val="center"/>
                  <w:hideMark/>
                </w:tcPr>
                <w:p w14:paraId="3AE672F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2.03</w:t>
                  </w:r>
                </w:p>
              </w:tc>
              <w:tc>
                <w:tcPr>
                  <w:tcW w:w="784" w:type="dxa"/>
                  <w:tcBorders>
                    <w:top w:val="nil"/>
                    <w:left w:val="nil"/>
                    <w:bottom w:val="nil"/>
                    <w:right w:val="nil"/>
                  </w:tcBorders>
                  <w:shd w:val="clear" w:color="000000" w:fill="D9D9D9"/>
                  <w:noWrap/>
                  <w:vAlign w:val="center"/>
                  <w:hideMark/>
                </w:tcPr>
                <w:p w14:paraId="35D47A7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1.61</w:t>
                  </w:r>
                </w:p>
              </w:tc>
              <w:tc>
                <w:tcPr>
                  <w:tcW w:w="784" w:type="dxa"/>
                  <w:tcBorders>
                    <w:top w:val="nil"/>
                    <w:left w:val="nil"/>
                    <w:bottom w:val="nil"/>
                    <w:right w:val="nil"/>
                  </w:tcBorders>
                  <w:shd w:val="clear" w:color="000000" w:fill="D9D9D9"/>
                  <w:noWrap/>
                  <w:vAlign w:val="center"/>
                  <w:hideMark/>
                </w:tcPr>
                <w:p w14:paraId="336BFFA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2.27</w:t>
                  </w:r>
                </w:p>
              </w:tc>
              <w:tc>
                <w:tcPr>
                  <w:tcW w:w="826" w:type="dxa"/>
                  <w:gridSpan w:val="2"/>
                  <w:tcBorders>
                    <w:top w:val="nil"/>
                    <w:left w:val="nil"/>
                    <w:bottom w:val="nil"/>
                    <w:right w:val="nil"/>
                  </w:tcBorders>
                  <w:shd w:val="clear" w:color="000000" w:fill="D9D9D9"/>
                  <w:vAlign w:val="center"/>
                  <w:hideMark/>
                </w:tcPr>
                <w:p w14:paraId="513C69C3" w14:textId="77777777" w:rsidR="001C4B44" w:rsidRPr="008E0F1D" w:rsidRDefault="001C4B44" w:rsidP="001C4B44">
                  <w:pPr>
                    <w:widowControl w:val="0"/>
                    <w:tabs>
                      <w:tab w:val="decimal" w:pos="249"/>
                    </w:tabs>
                    <w:rPr>
                      <w:rFonts w:asciiTheme="minorHAnsi" w:hAnsiTheme="minorHAnsi" w:cstheme="minorHAnsi"/>
                      <w:i/>
                      <w:szCs w:val="18"/>
                    </w:rPr>
                  </w:pPr>
                  <w:r w:rsidRPr="008E0F1D">
                    <w:rPr>
                      <w:rFonts w:asciiTheme="minorHAnsi" w:hAnsiTheme="minorHAnsi" w:cstheme="minorHAnsi"/>
                      <w:i/>
                      <w:szCs w:val="18"/>
                    </w:rPr>
                    <w:t>2.0 b</w:t>
                  </w:r>
                </w:p>
              </w:tc>
            </w:tr>
            <w:tr w:rsidR="00CE35EB" w:rsidRPr="008E0F1D" w14:paraId="3609894D" w14:textId="77777777" w:rsidTr="00516C99">
              <w:trPr>
                <w:gridAfter w:val="1"/>
                <w:wAfter w:w="7" w:type="dxa"/>
                <w:trHeight w:val="301"/>
              </w:trPr>
              <w:tc>
                <w:tcPr>
                  <w:tcW w:w="703" w:type="dxa"/>
                  <w:tcBorders>
                    <w:top w:val="nil"/>
                    <w:left w:val="nil"/>
                    <w:bottom w:val="nil"/>
                    <w:right w:val="nil"/>
                  </w:tcBorders>
                  <w:shd w:val="clear" w:color="auto" w:fill="auto"/>
                  <w:noWrap/>
                  <w:vAlign w:val="center"/>
                  <w:hideMark/>
                </w:tcPr>
                <w:p w14:paraId="70E0E1F3"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5</w:t>
                  </w:r>
                </w:p>
              </w:tc>
              <w:tc>
                <w:tcPr>
                  <w:tcW w:w="692" w:type="dxa"/>
                  <w:tcBorders>
                    <w:top w:val="nil"/>
                    <w:left w:val="nil"/>
                    <w:bottom w:val="nil"/>
                    <w:right w:val="nil"/>
                  </w:tcBorders>
                  <w:shd w:val="clear" w:color="auto" w:fill="auto"/>
                  <w:vAlign w:val="center"/>
                  <w:hideMark/>
                </w:tcPr>
                <w:p w14:paraId="7E491C3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2.8</w:t>
                  </w:r>
                </w:p>
              </w:tc>
              <w:tc>
                <w:tcPr>
                  <w:tcW w:w="692" w:type="dxa"/>
                  <w:tcBorders>
                    <w:top w:val="nil"/>
                    <w:left w:val="nil"/>
                    <w:bottom w:val="nil"/>
                    <w:right w:val="nil"/>
                  </w:tcBorders>
                  <w:shd w:val="clear" w:color="auto" w:fill="auto"/>
                  <w:vAlign w:val="center"/>
                  <w:hideMark/>
                </w:tcPr>
                <w:p w14:paraId="55CD3ED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4.5</w:t>
                  </w:r>
                </w:p>
              </w:tc>
              <w:tc>
                <w:tcPr>
                  <w:tcW w:w="694" w:type="dxa"/>
                  <w:tcBorders>
                    <w:top w:val="nil"/>
                    <w:left w:val="nil"/>
                    <w:bottom w:val="nil"/>
                    <w:right w:val="nil"/>
                  </w:tcBorders>
                  <w:shd w:val="clear" w:color="auto" w:fill="auto"/>
                  <w:vAlign w:val="center"/>
                  <w:hideMark/>
                </w:tcPr>
                <w:p w14:paraId="3DF02FCB"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9.6</w:t>
                  </w:r>
                </w:p>
              </w:tc>
              <w:tc>
                <w:tcPr>
                  <w:tcW w:w="762" w:type="dxa"/>
                  <w:tcBorders>
                    <w:top w:val="nil"/>
                    <w:left w:val="nil"/>
                    <w:bottom w:val="nil"/>
                    <w:right w:val="nil"/>
                  </w:tcBorders>
                  <w:shd w:val="clear" w:color="auto" w:fill="auto"/>
                  <w:vAlign w:val="center"/>
                  <w:hideMark/>
                </w:tcPr>
                <w:p w14:paraId="42666459" w14:textId="77777777" w:rsidR="001C4B44" w:rsidRPr="008E0F1D" w:rsidRDefault="001C4B44" w:rsidP="001C4B44">
                  <w:pPr>
                    <w:widowControl w:val="0"/>
                    <w:tabs>
                      <w:tab w:val="decimal" w:pos="252"/>
                    </w:tabs>
                    <w:rPr>
                      <w:rFonts w:asciiTheme="minorHAnsi" w:hAnsiTheme="minorHAnsi" w:cstheme="minorHAnsi"/>
                      <w:i/>
                      <w:szCs w:val="18"/>
                    </w:rPr>
                  </w:pPr>
                  <w:r w:rsidRPr="008E0F1D">
                    <w:rPr>
                      <w:rFonts w:asciiTheme="minorHAnsi" w:hAnsiTheme="minorHAnsi" w:cstheme="minorHAnsi"/>
                      <w:i/>
                      <w:szCs w:val="18"/>
                    </w:rPr>
                    <w:t>5.6 de</w:t>
                  </w:r>
                </w:p>
              </w:tc>
              <w:tc>
                <w:tcPr>
                  <w:tcW w:w="693" w:type="dxa"/>
                  <w:tcBorders>
                    <w:top w:val="nil"/>
                    <w:left w:val="nil"/>
                    <w:bottom w:val="nil"/>
                    <w:right w:val="nil"/>
                  </w:tcBorders>
                  <w:shd w:val="clear" w:color="auto" w:fill="auto"/>
                  <w:noWrap/>
                  <w:vAlign w:val="center"/>
                  <w:hideMark/>
                </w:tcPr>
                <w:p w14:paraId="6D248FDC"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6.3</w:t>
                  </w:r>
                </w:p>
              </w:tc>
              <w:tc>
                <w:tcPr>
                  <w:tcW w:w="693" w:type="dxa"/>
                  <w:tcBorders>
                    <w:top w:val="nil"/>
                    <w:left w:val="nil"/>
                    <w:bottom w:val="nil"/>
                    <w:right w:val="nil"/>
                  </w:tcBorders>
                  <w:shd w:val="clear" w:color="auto" w:fill="auto"/>
                  <w:noWrap/>
                  <w:vAlign w:val="center"/>
                  <w:hideMark/>
                </w:tcPr>
                <w:p w14:paraId="2EAFC97C"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9.6</w:t>
                  </w:r>
                </w:p>
              </w:tc>
              <w:tc>
                <w:tcPr>
                  <w:tcW w:w="695" w:type="dxa"/>
                  <w:tcBorders>
                    <w:top w:val="nil"/>
                    <w:left w:val="nil"/>
                    <w:bottom w:val="nil"/>
                    <w:right w:val="nil"/>
                  </w:tcBorders>
                  <w:shd w:val="clear" w:color="auto" w:fill="auto"/>
                  <w:noWrap/>
                  <w:vAlign w:val="center"/>
                  <w:hideMark/>
                </w:tcPr>
                <w:p w14:paraId="28D1568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19.8</w:t>
                  </w:r>
                </w:p>
              </w:tc>
              <w:tc>
                <w:tcPr>
                  <w:tcW w:w="830" w:type="dxa"/>
                  <w:tcBorders>
                    <w:top w:val="nil"/>
                    <w:left w:val="nil"/>
                    <w:bottom w:val="nil"/>
                    <w:right w:val="nil"/>
                  </w:tcBorders>
                  <w:shd w:val="clear" w:color="auto" w:fill="auto"/>
                  <w:vAlign w:val="center"/>
                  <w:hideMark/>
                </w:tcPr>
                <w:p w14:paraId="01F0CFD6"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11.9 de</w:t>
                  </w:r>
                </w:p>
              </w:tc>
              <w:tc>
                <w:tcPr>
                  <w:tcW w:w="784" w:type="dxa"/>
                  <w:tcBorders>
                    <w:top w:val="nil"/>
                    <w:left w:val="nil"/>
                    <w:bottom w:val="nil"/>
                    <w:right w:val="nil"/>
                  </w:tcBorders>
                  <w:shd w:val="clear" w:color="auto" w:fill="auto"/>
                  <w:noWrap/>
                  <w:vAlign w:val="center"/>
                  <w:hideMark/>
                </w:tcPr>
                <w:p w14:paraId="0E61FBF8"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0.77</w:t>
                  </w:r>
                </w:p>
              </w:tc>
              <w:tc>
                <w:tcPr>
                  <w:tcW w:w="784" w:type="dxa"/>
                  <w:tcBorders>
                    <w:top w:val="nil"/>
                    <w:left w:val="nil"/>
                    <w:bottom w:val="nil"/>
                    <w:right w:val="nil"/>
                  </w:tcBorders>
                  <w:shd w:val="clear" w:color="auto" w:fill="auto"/>
                  <w:noWrap/>
                  <w:vAlign w:val="center"/>
                  <w:hideMark/>
                </w:tcPr>
                <w:p w14:paraId="600C078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1.22</w:t>
                  </w:r>
                </w:p>
              </w:tc>
              <w:tc>
                <w:tcPr>
                  <w:tcW w:w="784" w:type="dxa"/>
                  <w:tcBorders>
                    <w:top w:val="nil"/>
                    <w:left w:val="nil"/>
                    <w:bottom w:val="nil"/>
                    <w:right w:val="nil"/>
                  </w:tcBorders>
                  <w:shd w:val="clear" w:color="auto" w:fill="auto"/>
                  <w:noWrap/>
                  <w:vAlign w:val="center"/>
                  <w:hideMark/>
                </w:tcPr>
                <w:p w14:paraId="488A8E6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2.28</w:t>
                  </w:r>
                </w:p>
              </w:tc>
              <w:tc>
                <w:tcPr>
                  <w:tcW w:w="826" w:type="dxa"/>
                  <w:gridSpan w:val="2"/>
                  <w:tcBorders>
                    <w:top w:val="nil"/>
                    <w:left w:val="nil"/>
                    <w:bottom w:val="nil"/>
                    <w:right w:val="nil"/>
                  </w:tcBorders>
                  <w:shd w:val="clear" w:color="auto" w:fill="auto"/>
                  <w:vAlign w:val="center"/>
                  <w:hideMark/>
                </w:tcPr>
                <w:p w14:paraId="0684F722" w14:textId="6F4FEC0D" w:rsidR="001C4B44" w:rsidRPr="008E0F1D" w:rsidRDefault="001C4B44" w:rsidP="001C4B44">
                  <w:pPr>
                    <w:widowControl w:val="0"/>
                    <w:tabs>
                      <w:tab w:val="decimal" w:pos="249"/>
                    </w:tabs>
                    <w:rPr>
                      <w:rFonts w:asciiTheme="minorHAnsi" w:hAnsiTheme="minorHAnsi" w:cstheme="minorHAnsi"/>
                      <w:i/>
                      <w:szCs w:val="18"/>
                    </w:rPr>
                  </w:pPr>
                  <w:r w:rsidRPr="008E0F1D">
                    <w:rPr>
                      <w:rFonts w:asciiTheme="minorHAnsi" w:hAnsiTheme="minorHAnsi" w:cstheme="minorHAnsi"/>
                      <w:i/>
                      <w:szCs w:val="18"/>
                    </w:rPr>
                    <w:t xml:space="preserve">1.4 </w:t>
                  </w:r>
                  <w:proofErr w:type="spellStart"/>
                  <w:r w:rsidRPr="008E0F1D">
                    <w:rPr>
                      <w:rFonts w:asciiTheme="minorHAnsi" w:hAnsiTheme="minorHAnsi" w:cstheme="minorHAnsi"/>
                      <w:i/>
                      <w:szCs w:val="18"/>
                    </w:rPr>
                    <w:t>b</w:t>
                  </w:r>
                  <w:r w:rsidR="00530EE5">
                    <w:rPr>
                      <w:rFonts w:asciiTheme="minorHAnsi" w:hAnsiTheme="minorHAnsi" w:cstheme="minorHAnsi"/>
                      <w:i/>
                      <w:szCs w:val="18"/>
                    </w:rPr>
                    <w:t>c</w:t>
                  </w:r>
                  <w:proofErr w:type="spellEnd"/>
                </w:p>
              </w:tc>
            </w:tr>
            <w:tr w:rsidR="00CE35EB" w:rsidRPr="008E0F1D" w14:paraId="67D6C64B" w14:textId="77777777" w:rsidTr="00516C99">
              <w:trPr>
                <w:gridAfter w:val="1"/>
                <w:wAfter w:w="7" w:type="dxa"/>
                <w:trHeight w:val="301"/>
              </w:trPr>
              <w:tc>
                <w:tcPr>
                  <w:tcW w:w="703" w:type="dxa"/>
                  <w:tcBorders>
                    <w:top w:val="nil"/>
                    <w:left w:val="nil"/>
                    <w:bottom w:val="nil"/>
                    <w:right w:val="nil"/>
                  </w:tcBorders>
                  <w:shd w:val="clear" w:color="000000" w:fill="D9D9D9"/>
                  <w:noWrap/>
                  <w:vAlign w:val="center"/>
                  <w:hideMark/>
                </w:tcPr>
                <w:p w14:paraId="26E5206C"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6</w:t>
                  </w:r>
                </w:p>
              </w:tc>
              <w:tc>
                <w:tcPr>
                  <w:tcW w:w="692" w:type="dxa"/>
                  <w:tcBorders>
                    <w:top w:val="nil"/>
                    <w:left w:val="nil"/>
                    <w:bottom w:val="nil"/>
                    <w:right w:val="nil"/>
                  </w:tcBorders>
                  <w:shd w:val="clear" w:color="000000" w:fill="D9D9D9"/>
                  <w:vAlign w:val="center"/>
                  <w:hideMark/>
                </w:tcPr>
                <w:p w14:paraId="3F1993B8"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3.9</w:t>
                  </w:r>
                </w:p>
              </w:tc>
              <w:tc>
                <w:tcPr>
                  <w:tcW w:w="692" w:type="dxa"/>
                  <w:tcBorders>
                    <w:top w:val="nil"/>
                    <w:left w:val="nil"/>
                    <w:bottom w:val="nil"/>
                    <w:right w:val="nil"/>
                  </w:tcBorders>
                  <w:shd w:val="clear" w:color="000000" w:fill="D9D9D9"/>
                  <w:vAlign w:val="center"/>
                  <w:hideMark/>
                </w:tcPr>
                <w:p w14:paraId="5344D46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2.9</w:t>
                  </w:r>
                </w:p>
              </w:tc>
              <w:tc>
                <w:tcPr>
                  <w:tcW w:w="694" w:type="dxa"/>
                  <w:tcBorders>
                    <w:top w:val="nil"/>
                    <w:left w:val="nil"/>
                    <w:bottom w:val="nil"/>
                    <w:right w:val="nil"/>
                  </w:tcBorders>
                  <w:shd w:val="clear" w:color="000000" w:fill="D9D9D9"/>
                  <w:vAlign w:val="center"/>
                  <w:hideMark/>
                </w:tcPr>
                <w:p w14:paraId="129670F5"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4.1</w:t>
                  </w:r>
                </w:p>
              </w:tc>
              <w:tc>
                <w:tcPr>
                  <w:tcW w:w="762" w:type="dxa"/>
                  <w:tcBorders>
                    <w:top w:val="nil"/>
                    <w:left w:val="nil"/>
                    <w:bottom w:val="nil"/>
                    <w:right w:val="nil"/>
                  </w:tcBorders>
                  <w:shd w:val="clear" w:color="000000" w:fill="D9D9D9"/>
                  <w:vAlign w:val="center"/>
                  <w:hideMark/>
                </w:tcPr>
                <w:p w14:paraId="3078172F" w14:textId="77777777" w:rsidR="001C4B44" w:rsidRPr="008E0F1D" w:rsidRDefault="001C4B44" w:rsidP="001C4B44">
                  <w:pPr>
                    <w:widowControl w:val="0"/>
                    <w:tabs>
                      <w:tab w:val="decimal" w:pos="252"/>
                    </w:tabs>
                    <w:rPr>
                      <w:rFonts w:asciiTheme="minorHAnsi" w:hAnsiTheme="minorHAnsi" w:cstheme="minorHAnsi"/>
                      <w:i/>
                      <w:szCs w:val="18"/>
                    </w:rPr>
                  </w:pPr>
                  <w:r w:rsidRPr="008E0F1D">
                    <w:rPr>
                      <w:rFonts w:asciiTheme="minorHAnsi" w:hAnsiTheme="minorHAnsi" w:cstheme="minorHAnsi"/>
                      <w:i/>
                      <w:szCs w:val="18"/>
                    </w:rPr>
                    <w:t>3.6 e</w:t>
                  </w:r>
                </w:p>
              </w:tc>
              <w:tc>
                <w:tcPr>
                  <w:tcW w:w="693" w:type="dxa"/>
                  <w:tcBorders>
                    <w:top w:val="nil"/>
                    <w:left w:val="nil"/>
                    <w:bottom w:val="nil"/>
                    <w:right w:val="nil"/>
                  </w:tcBorders>
                  <w:shd w:val="clear" w:color="000000" w:fill="D9D9D9"/>
                  <w:noWrap/>
                  <w:vAlign w:val="center"/>
                  <w:hideMark/>
                </w:tcPr>
                <w:p w14:paraId="0A1E380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8.1</w:t>
                  </w:r>
                </w:p>
              </w:tc>
              <w:tc>
                <w:tcPr>
                  <w:tcW w:w="693" w:type="dxa"/>
                  <w:tcBorders>
                    <w:top w:val="nil"/>
                    <w:left w:val="nil"/>
                    <w:bottom w:val="nil"/>
                    <w:right w:val="nil"/>
                  </w:tcBorders>
                  <w:shd w:val="clear" w:color="000000" w:fill="D9D9D9"/>
                  <w:noWrap/>
                  <w:vAlign w:val="center"/>
                  <w:hideMark/>
                </w:tcPr>
                <w:p w14:paraId="4458F34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5.8</w:t>
                  </w:r>
                </w:p>
              </w:tc>
              <w:tc>
                <w:tcPr>
                  <w:tcW w:w="695" w:type="dxa"/>
                  <w:tcBorders>
                    <w:top w:val="nil"/>
                    <w:left w:val="nil"/>
                    <w:bottom w:val="nil"/>
                    <w:right w:val="nil"/>
                  </w:tcBorders>
                  <w:shd w:val="clear" w:color="000000" w:fill="D9D9D9"/>
                  <w:noWrap/>
                  <w:vAlign w:val="center"/>
                  <w:hideMark/>
                </w:tcPr>
                <w:p w14:paraId="23790F15"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10.1</w:t>
                  </w:r>
                </w:p>
              </w:tc>
              <w:tc>
                <w:tcPr>
                  <w:tcW w:w="830" w:type="dxa"/>
                  <w:tcBorders>
                    <w:top w:val="nil"/>
                    <w:left w:val="nil"/>
                    <w:bottom w:val="nil"/>
                    <w:right w:val="nil"/>
                  </w:tcBorders>
                  <w:shd w:val="clear" w:color="000000" w:fill="D9D9D9"/>
                  <w:vAlign w:val="center"/>
                  <w:hideMark/>
                </w:tcPr>
                <w:p w14:paraId="764465E1"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8.0 e</w:t>
                  </w:r>
                </w:p>
              </w:tc>
              <w:tc>
                <w:tcPr>
                  <w:tcW w:w="784" w:type="dxa"/>
                  <w:tcBorders>
                    <w:top w:val="nil"/>
                    <w:left w:val="nil"/>
                    <w:bottom w:val="nil"/>
                    <w:right w:val="nil"/>
                  </w:tcBorders>
                  <w:shd w:val="clear" w:color="000000" w:fill="D9D9D9"/>
                  <w:noWrap/>
                  <w:vAlign w:val="center"/>
                  <w:hideMark/>
                </w:tcPr>
                <w:p w14:paraId="39054CF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1.10</w:t>
                  </w:r>
                </w:p>
              </w:tc>
              <w:tc>
                <w:tcPr>
                  <w:tcW w:w="784" w:type="dxa"/>
                  <w:tcBorders>
                    <w:top w:val="nil"/>
                    <w:left w:val="nil"/>
                    <w:bottom w:val="nil"/>
                    <w:right w:val="nil"/>
                  </w:tcBorders>
                  <w:shd w:val="clear" w:color="000000" w:fill="D9D9D9"/>
                  <w:noWrap/>
                  <w:vAlign w:val="center"/>
                  <w:hideMark/>
                </w:tcPr>
                <w:p w14:paraId="1B67879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0.61</w:t>
                  </w:r>
                </w:p>
              </w:tc>
              <w:tc>
                <w:tcPr>
                  <w:tcW w:w="784" w:type="dxa"/>
                  <w:tcBorders>
                    <w:top w:val="nil"/>
                    <w:left w:val="nil"/>
                    <w:bottom w:val="nil"/>
                    <w:right w:val="nil"/>
                  </w:tcBorders>
                  <w:shd w:val="clear" w:color="000000" w:fill="D9D9D9"/>
                  <w:noWrap/>
                  <w:vAlign w:val="center"/>
                  <w:hideMark/>
                </w:tcPr>
                <w:p w14:paraId="6DCA559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1.10</w:t>
                  </w:r>
                </w:p>
              </w:tc>
              <w:tc>
                <w:tcPr>
                  <w:tcW w:w="826" w:type="dxa"/>
                  <w:gridSpan w:val="2"/>
                  <w:tcBorders>
                    <w:top w:val="nil"/>
                    <w:left w:val="nil"/>
                    <w:bottom w:val="nil"/>
                    <w:right w:val="nil"/>
                  </w:tcBorders>
                  <w:shd w:val="clear" w:color="000000" w:fill="D9D9D9"/>
                  <w:vAlign w:val="center"/>
                  <w:hideMark/>
                </w:tcPr>
                <w:p w14:paraId="06438876" w14:textId="77777777" w:rsidR="001C4B44" w:rsidRPr="008E0F1D" w:rsidRDefault="001C4B44" w:rsidP="001C4B44">
                  <w:pPr>
                    <w:widowControl w:val="0"/>
                    <w:tabs>
                      <w:tab w:val="decimal" w:pos="249"/>
                    </w:tabs>
                    <w:rPr>
                      <w:rFonts w:asciiTheme="minorHAnsi" w:hAnsiTheme="minorHAnsi" w:cstheme="minorHAnsi"/>
                      <w:i/>
                      <w:szCs w:val="18"/>
                    </w:rPr>
                  </w:pPr>
                  <w:r w:rsidRPr="008E0F1D">
                    <w:rPr>
                      <w:rFonts w:asciiTheme="minorHAnsi" w:hAnsiTheme="minorHAnsi" w:cstheme="minorHAnsi"/>
                      <w:i/>
                      <w:szCs w:val="18"/>
                    </w:rPr>
                    <w:t>0.9 c</w:t>
                  </w:r>
                </w:p>
              </w:tc>
            </w:tr>
            <w:tr w:rsidR="00CE35EB" w:rsidRPr="008E0F1D" w14:paraId="71237475" w14:textId="77777777" w:rsidTr="00516C99">
              <w:trPr>
                <w:gridAfter w:val="1"/>
                <w:wAfter w:w="7" w:type="dxa"/>
                <w:trHeight w:val="301"/>
              </w:trPr>
              <w:tc>
                <w:tcPr>
                  <w:tcW w:w="703" w:type="dxa"/>
                  <w:tcBorders>
                    <w:top w:val="nil"/>
                    <w:left w:val="nil"/>
                    <w:bottom w:val="nil"/>
                    <w:right w:val="nil"/>
                  </w:tcBorders>
                  <w:shd w:val="clear" w:color="auto" w:fill="auto"/>
                  <w:noWrap/>
                  <w:vAlign w:val="center"/>
                  <w:hideMark/>
                </w:tcPr>
                <w:p w14:paraId="35822AA0"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7</w:t>
                  </w:r>
                </w:p>
              </w:tc>
              <w:tc>
                <w:tcPr>
                  <w:tcW w:w="692" w:type="dxa"/>
                  <w:tcBorders>
                    <w:top w:val="nil"/>
                    <w:left w:val="nil"/>
                    <w:bottom w:val="nil"/>
                    <w:right w:val="nil"/>
                  </w:tcBorders>
                  <w:shd w:val="clear" w:color="auto" w:fill="auto"/>
                  <w:vAlign w:val="center"/>
                  <w:hideMark/>
                </w:tcPr>
                <w:p w14:paraId="5DAA0DD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8.4</w:t>
                  </w:r>
                </w:p>
              </w:tc>
              <w:tc>
                <w:tcPr>
                  <w:tcW w:w="692" w:type="dxa"/>
                  <w:tcBorders>
                    <w:top w:val="nil"/>
                    <w:left w:val="nil"/>
                    <w:bottom w:val="nil"/>
                    <w:right w:val="nil"/>
                  </w:tcBorders>
                  <w:shd w:val="clear" w:color="auto" w:fill="auto"/>
                  <w:vAlign w:val="center"/>
                  <w:hideMark/>
                </w:tcPr>
                <w:p w14:paraId="5FE3045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15.2</w:t>
                  </w:r>
                </w:p>
              </w:tc>
              <w:tc>
                <w:tcPr>
                  <w:tcW w:w="694" w:type="dxa"/>
                  <w:tcBorders>
                    <w:top w:val="nil"/>
                    <w:left w:val="nil"/>
                    <w:bottom w:val="nil"/>
                    <w:right w:val="nil"/>
                  </w:tcBorders>
                  <w:shd w:val="clear" w:color="auto" w:fill="auto"/>
                  <w:vAlign w:val="center"/>
                  <w:hideMark/>
                </w:tcPr>
                <w:p w14:paraId="232B7A9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20.4</w:t>
                  </w:r>
                </w:p>
              </w:tc>
              <w:tc>
                <w:tcPr>
                  <w:tcW w:w="762" w:type="dxa"/>
                  <w:tcBorders>
                    <w:top w:val="nil"/>
                    <w:left w:val="nil"/>
                    <w:bottom w:val="nil"/>
                    <w:right w:val="nil"/>
                  </w:tcBorders>
                  <w:shd w:val="clear" w:color="auto" w:fill="auto"/>
                  <w:vAlign w:val="center"/>
                  <w:hideMark/>
                </w:tcPr>
                <w:p w14:paraId="560BCB86" w14:textId="77777777" w:rsidR="001C4B44" w:rsidRPr="008E0F1D" w:rsidRDefault="001C4B44" w:rsidP="001C4B44">
                  <w:pPr>
                    <w:widowControl w:val="0"/>
                    <w:tabs>
                      <w:tab w:val="decimal" w:pos="252"/>
                    </w:tabs>
                    <w:rPr>
                      <w:rFonts w:asciiTheme="minorHAnsi" w:hAnsiTheme="minorHAnsi" w:cstheme="minorHAnsi"/>
                      <w:i/>
                      <w:szCs w:val="18"/>
                    </w:rPr>
                  </w:pPr>
                  <w:r w:rsidRPr="008E0F1D">
                    <w:rPr>
                      <w:rFonts w:asciiTheme="minorHAnsi" w:hAnsiTheme="minorHAnsi" w:cstheme="minorHAnsi"/>
                      <w:i/>
                      <w:szCs w:val="18"/>
                    </w:rPr>
                    <w:t>14.7 a</w:t>
                  </w:r>
                </w:p>
              </w:tc>
              <w:tc>
                <w:tcPr>
                  <w:tcW w:w="693" w:type="dxa"/>
                  <w:tcBorders>
                    <w:top w:val="nil"/>
                    <w:left w:val="nil"/>
                    <w:bottom w:val="nil"/>
                    <w:right w:val="nil"/>
                  </w:tcBorders>
                  <w:shd w:val="clear" w:color="auto" w:fill="auto"/>
                  <w:noWrap/>
                  <w:vAlign w:val="center"/>
                  <w:hideMark/>
                </w:tcPr>
                <w:p w14:paraId="1D8BC28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18.3</w:t>
                  </w:r>
                </w:p>
              </w:tc>
              <w:tc>
                <w:tcPr>
                  <w:tcW w:w="693" w:type="dxa"/>
                  <w:tcBorders>
                    <w:top w:val="nil"/>
                    <w:left w:val="nil"/>
                    <w:bottom w:val="nil"/>
                    <w:right w:val="nil"/>
                  </w:tcBorders>
                  <w:shd w:val="clear" w:color="auto" w:fill="auto"/>
                  <w:noWrap/>
                  <w:vAlign w:val="center"/>
                  <w:hideMark/>
                </w:tcPr>
                <w:p w14:paraId="15B174C8"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32.3</w:t>
                  </w:r>
                </w:p>
              </w:tc>
              <w:tc>
                <w:tcPr>
                  <w:tcW w:w="695" w:type="dxa"/>
                  <w:tcBorders>
                    <w:top w:val="nil"/>
                    <w:left w:val="nil"/>
                    <w:bottom w:val="nil"/>
                    <w:right w:val="nil"/>
                  </w:tcBorders>
                  <w:shd w:val="clear" w:color="auto" w:fill="auto"/>
                  <w:noWrap/>
                  <w:vAlign w:val="center"/>
                  <w:hideMark/>
                </w:tcPr>
                <w:p w14:paraId="53D9CCA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42.7</w:t>
                  </w:r>
                </w:p>
              </w:tc>
              <w:tc>
                <w:tcPr>
                  <w:tcW w:w="830" w:type="dxa"/>
                  <w:tcBorders>
                    <w:top w:val="nil"/>
                    <w:left w:val="nil"/>
                    <w:bottom w:val="nil"/>
                    <w:right w:val="nil"/>
                  </w:tcBorders>
                  <w:shd w:val="clear" w:color="auto" w:fill="auto"/>
                  <w:vAlign w:val="center"/>
                  <w:hideMark/>
                </w:tcPr>
                <w:p w14:paraId="658E3FF8"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31.1 a</w:t>
                  </w:r>
                </w:p>
              </w:tc>
              <w:tc>
                <w:tcPr>
                  <w:tcW w:w="784" w:type="dxa"/>
                  <w:tcBorders>
                    <w:top w:val="nil"/>
                    <w:left w:val="nil"/>
                    <w:bottom w:val="nil"/>
                    <w:right w:val="nil"/>
                  </w:tcBorders>
                  <w:shd w:val="clear" w:color="auto" w:fill="auto"/>
                  <w:noWrap/>
                  <w:vAlign w:val="center"/>
                  <w:hideMark/>
                </w:tcPr>
                <w:p w14:paraId="1D390A9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2.28</w:t>
                  </w:r>
                </w:p>
              </w:tc>
              <w:tc>
                <w:tcPr>
                  <w:tcW w:w="784" w:type="dxa"/>
                  <w:tcBorders>
                    <w:top w:val="nil"/>
                    <w:left w:val="nil"/>
                    <w:bottom w:val="nil"/>
                    <w:right w:val="nil"/>
                  </w:tcBorders>
                  <w:shd w:val="clear" w:color="auto" w:fill="auto"/>
                  <w:noWrap/>
                  <w:vAlign w:val="center"/>
                  <w:hideMark/>
                </w:tcPr>
                <w:p w14:paraId="305872F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3.75</w:t>
                  </w:r>
                </w:p>
              </w:tc>
              <w:tc>
                <w:tcPr>
                  <w:tcW w:w="784" w:type="dxa"/>
                  <w:tcBorders>
                    <w:top w:val="nil"/>
                    <w:left w:val="nil"/>
                    <w:bottom w:val="nil"/>
                    <w:right w:val="nil"/>
                  </w:tcBorders>
                  <w:shd w:val="clear" w:color="auto" w:fill="auto"/>
                  <w:noWrap/>
                  <w:vAlign w:val="center"/>
                  <w:hideMark/>
                </w:tcPr>
                <w:p w14:paraId="4C3E357B"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5.02</w:t>
                  </w:r>
                </w:p>
              </w:tc>
              <w:tc>
                <w:tcPr>
                  <w:tcW w:w="826" w:type="dxa"/>
                  <w:gridSpan w:val="2"/>
                  <w:tcBorders>
                    <w:top w:val="nil"/>
                    <w:left w:val="nil"/>
                    <w:bottom w:val="nil"/>
                    <w:right w:val="nil"/>
                  </w:tcBorders>
                  <w:shd w:val="clear" w:color="auto" w:fill="auto"/>
                  <w:vAlign w:val="center"/>
                  <w:hideMark/>
                </w:tcPr>
                <w:p w14:paraId="099696CA" w14:textId="77777777" w:rsidR="001C4B44" w:rsidRPr="008E0F1D" w:rsidRDefault="001C4B44" w:rsidP="001C4B44">
                  <w:pPr>
                    <w:widowControl w:val="0"/>
                    <w:tabs>
                      <w:tab w:val="decimal" w:pos="249"/>
                    </w:tabs>
                    <w:rPr>
                      <w:rFonts w:asciiTheme="minorHAnsi" w:hAnsiTheme="minorHAnsi" w:cstheme="minorHAnsi"/>
                      <w:i/>
                      <w:szCs w:val="18"/>
                    </w:rPr>
                  </w:pPr>
                  <w:r w:rsidRPr="008E0F1D">
                    <w:rPr>
                      <w:rFonts w:asciiTheme="minorHAnsi" w:hAnsiTheme="minorHAnsi" w:cstheme="minorHAnsi"/>
                      <w:i/>
                      <w:szCs w:val="18"/>
                    </w:rPr>
                    <w:t>3.7 a</w:t>
                  </w:r>
                </w:p>
              </w:tc>
            </w:tr>
            <w:tr w:rsidR="00CE35EB" w:rsidRPr="008E0F1D" w14:paraId="615C31D5" w14:textId="77777777" w:rsidTr="00516C99">
              <w:trPr>
                <w:gridAfter w:val="1"/>
                <w:wAfter w:w="7" w:type="dxa"/>
                <w:trHeight w:val="301"/>
              </w:trPr>
              <w:tc>
                <w:tcPr>
                  <w:tcW w:w="703" w:type="dxa"/>
                  <w:tcBorders>
                    <w:top w:val="nil"/>
                    <w:left w:val="nil"/>
                    <w:right w:val="nil"/>
                  </w:tcBorders>
                  <w:shd w:val="clear" w:color="000000" w:fill="D9D9D9"/>
                  <w:noWrap/>
                  <w:vAlign w:val="center"/>
                  <w:hideMark/>
                </w:tcPr>
                <w:p w14:paraId="7837ABBB"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8</w:t>
                  </w:r>
                </w:p>
              </w:tc>
              <w:tc>
                <w:tcPr>
                  <w:tcW w:w="692" w:type="dxa"/>
                  <w:tcBorders>
                    <w:top w:val="nil"/>
                    <w:left w:val="nil"/>
                    <w:bottom w:val="single" w:sz="8" w:space="0" w:color="auto"/>
                    <w:right w:val="nil"/>
                  </w:tcBorders>
                  <w:shd w:val="clear" w:color="000000" w:fill="D9D9D9"/>
                  <w:vAlign w:val="center"/>
                  <w:hideMark/>
                </w:tcPr>
                <w:p w14:paraId="0AC40F43"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0.5</w:t>
                  </w:r>
                </w:p>
              </w:tc>
              <w:tc>
                <w:tcPr>
                  <w:tcW w:w="692" w:type="dxa"/>
                  <w:tcBorders>
                    <w:top w:val="nil"/>
                    <w:left w:val="nil"/>
                    <w:bottom w:val="single" w:sz="8" w:space="0" w:color="auto"/>
                    <w:right w:val="nil"/>
                  </w:tcBorders>
                  <w:shd w:val="clear" w:color="000000" w:fill="D9D9D9"/>
                  <w:vAlign w:val="center"/>
                  <w:hideMark/>
                </w:tcPr>
                <w:p w14:paraId="1E8A273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0.0</w:t>
                  </w:r>
                </w:p>
              </w:tc>
              <w:tc>
                <w:tcPr>
                  <w:tcW w:w="694" w:type="dxa"/>
                  <w:tcBorders>
                    <w:top w:val="nil"/>
                    <w:left w:val="nil"/>
                    <w:bottom w:val="single" w:sz="8" w:space="0" w:color="auto"/>
                    <w:right w:val="nil"/>
                  </w:tcBorders>
                  <w:shd w:val="clear" w:color="000000" w:fill="D9D9D9"/>
                  <w:vAlign w:val="center"/>
                  <w:hideMark/>
                </w:tcPr>
                <w:p w14:paraId="350FA42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9.6</w:t>
                  </w:r>
                </w:p>
              </w:tc>
              <w:tc>
                <w:tcPr>
                  <w:tcW w:w="762" w:type="dxa"/>
                  <w:tcBorders>
                    <w:top w:val="nil"/>
                    <w:left w:val="nil"/>
                    <w:bottom w:val="single" w:sz="8" w:space="0" w:color="auto"/>
                    <w:right w:val="nil"/>
                  </w:tcBorders>
                  <w:shd w:val="clear" w:color="000000" w:fill="D9D9D9"/>
                  <w:vAlign w:val="center"/>
                  <w:hideMark/>
                </w:tcPr>
                <w:p w14:paraId="34193BF8" w14:textId="77777777" w:rsidR="001C4B44" w:rsidRPr="008E0F1D" w:rsidRDefault="001C4B44" w:rsidP="001C4B44">
                  <w:pPr>
                    <w:widowControl w:val="0"/>
                    <w:tabs>
                      <w:tab w:val="decimal" w:pos="252"/>
                    </w:tabs>
                    <w:rPr>
                      <w:rFonts w:asciiTheme="minorHAnsi" w:hAnsiTheme="minorHAnsi" w:cstheme="minorHAnsi"/>
                      <w:i/>
                      <w:szCs w:val="18"/>
                    </w:rPr>
                  </w:pPr>
                  <w:r w:rsidRPr="008E0F1D">
                    <w:rPr>
                      <w:rFonts w:asciiTheme="minorHAnsi" w:hAnsiTheme="minorHAnsi" w:cstheme="minorHAnsi"/>
                      <w:i/>
                      <w:szCs w:val="18"/>
                    </w:rPr>
                    <w:t>3.4 e</w:t>
                  </w:r>
                </w:p>
              </w:tc>
              <w:tc>
                <w:tcPr>
                  <w:tcW w:w="693" w:type="dxa"/>
                  <w:tcBorders>
                    <w:top w:val="nil"/>
                    <w:left w:val="nil"/>
                    <w:bottom w:val="single" w:sz="8" w:space="0" w:color="auto"/>
                    <w:right w:val="nil"/>
                  </w:tcBorders>
                  <w:shd w:val="clear" w:color="000000" w:fill="D9D9D9"/>
                  <w:noWrap/>
                  <w:vAlign w:val="center"/>
                  <w:hideMark/>
                </w:tcPr>
                <w:p w14:paraId="471E5DB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1.2</w:t>
                  </w:r>
                </w:p>
              </w:tc>
              <w:tc>
                <w:tcPr>
                  <w:tcW w:w="693" w:type="dxa"/>
                  <w:tcBorders>
                    <w:top w:val="nil"/>
                    <w:left w:val="nil"/>
                    <w:bottom w:val="single" w:sz="8" w:space="0" w:color="auto"/>
                    <w:right w:val="nil"/>
                  </w:tcBorders>
                  <w:shd w:val="clear" w:color="000000" w:fill="D9D9D9"/>
                  <w:noWrap/>
                  <w:vAlign w:val="center"/>
                  <w:hideMark/>
                </w:tcPr>
                <w:p w14:paraId="72FE9118"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0.0</w:t>
                  </w:r>
                </w:p>
              </w:tc>
              <w:tc>
                <w:tcPr>
                  <w:tcW w:w="695" w:type="dxa"/>
                  <w:tcBorders>
                    <w:top w:val="nil"/>
                    <w:left w:val="nil"/>
                    <w:bottom w:val="single" w:sz="8" w:space="0" w:color="auto"/>
                    <w:right w:val="nil"/>
                  </w:tcBorders>
                  <w:shd w:val="clear" w:color="000000" w:fill="D9D9D9"/>
                  <w:noWrap/>
                  <w:vAlign w:val="center"/>
                  <w:hideMark/>
                </w:tcPr>
                <w:p w14:paraId="2B112E78"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19.8</w:t>
                  </w:r>
                </w:p>
              </w:tc>
              <w:tc>
                <w:tcPr>
                  <w:tcW w:w="830" w:type="dxa"/>
                  <w:tcBorders>
                    <w:top w:val="nil"/>
                    <w:left w:val="nil"/>
                    <w:bottom w:val="single" w:sz="8" w:space="0" w:color="auto"/>
                    <w:right w:val="nil"/>
                  </w:tcBorders>
                  <w:shd w:val="clear" w:color="000000" w:fill="D9D9D9"/>
                  <w:vAlign w:val="center"/>
                  <w:hideMark/>
                </w:tcPr>
                <w:p w14:paraId="4D308909"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7.0 e</w:t>
                  </w:r>
                </w:p>
              </w:tc>
              <w:tc>
                <w:tcPr>
                  <w:tcW w:w="784" w:type="dxa"/>
                  <w:tcBorders>
                    <w:top w:val="nil"/>
                    <w:left w:val="nil"/>
                    <w:bottom w:val="single" w:sz="8" w:space="0" w:color="auto"/>
                    <w:right w:val="nil"/>
                  </w:tcBorders>
                  <w:shd w:val="clear" w:color="000000" w:fill="D9D9D9"/>
                  <w:noWrap/>
                  <w:vAlign w:val="center"/>
                  <w:hideMark/>
                </w:tcPr>
                <w:p w14:paraId="5A05F72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0.15</w:t>
                  </w:r>
                </w:p>
              </w:tc>
              <w:tc>
                <w:tcPr>
                  <w:tcW w:w="784" w:type="dxa"/>
                  <w:tcBorders>
                    <w:top w:val="nil"/>
                    <w:left w:val="nil"/>
                    <w:bottom w:val="single" w:sz="8" w:space="0" w:color="auto"/>
                    <w:right w:val="nil"/>
                  </w:tcBorders>
                  <w:shd w:val="clear" w:color="000000" w:fill="D9D9D9"/>
                  <w:noWrap/>
                  <w:vAlign w:val="center"/>
                  <w:hideMark/>
                </w:tcPr>
                <w:p w14:paraId="31E6BD8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0.00</w:t>
                  </w:r>
                </w:p>
              </w:tc>
              <w:tc>
                <w:tcPr>
                  <w:tcW w:w="784" w:type="dxa"/>
                  <w:tcBorders>
                    <w:top w:val="nil"/>
                    <w:left w:val="nil"/>
                    <w:bottom w:val="single" w:sz="8" w:space="0" w:color="auto"/>
                    <w:right w:val="nil"/>
                  </w:tcBorders>
                  <w:shd w:val="clear" w:color="000000" w:fill="D9D9D9"/>
                  <w:noWrap/>
                  <w:vAlign w:val="center"/>
                  <w:hideMark/>
                </w:tcPr>
                <w:p w14:paraId="7C01A64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2.35</w:t>
                  </w:r>
                </w:p>
              </w:tc>
              <w:tc>
                <w:tcPr>
                  <w:tcW w:w="826" w:type="dxa"/>
                  <w:gridSpan w:val="2"/>
                  <w:tcBorders>
                    <w:top w:val="nil"/>
                    <w:left w:val="nil"/>
                    <w:bottom w:val="single" w:sz="8" w:space="0" w:color="auto"/>
                    <w:right w:val="nil"/>
                  </w:tcBorders>
                  <w:shd w:val="clear" w:color="000000" w:fill="D9D9D9"/>
                  <w:vAlign w:val="center"/>
                  <w:hideMark/>
                </w:tcPr>
                <w:p w14:paraId="6654E182" w14:textId="77777777" w:rsidR="001C4B44" w:rsidRPr="008E0F1D" w:rsidRDefault="001C4B44" w:rsidP="001C4B44">
                  <w:pPr>
                    <w:widowControl w:val="0"/>
                    <w:tabs>
                      <w:tab w:val="decimal" w:pos="249"/>
                    </w:tabs>
                    <w:rPr>
                      <w:rFonts w:asciiTheme="minorHAnsi" w:hAnsiTheme="minorHAnsi" w:cstheme="minorHAnsi"/>
                      <w:i/>
                      <w:szCs w:val="18"/>
                    </w:rPr>
                  </w:pPr>
                  <w:r w:rsidRPr="008E0F1D">
                    <w:rPr>
                      <w:rFonts w:asciiTheme="minorHAnsi" w:hAnsiTheme="minorHAnsi" w:cstheme="minorHAnsi"/>
                      <w:i/>
                      <w:szCs w:val="18"/>
                    </w:rPr>
                    <w:t>0.8 c</w:t>
                  </w:r>
                </w:p>
              </w:tc>
            </w:tr>
            <w:tr w:rsidR="00CE35EB" w:rsidRPr="008E0F1D" w14:paraId="5163FCA4" w14:textId="77777777" w:rsidTr="00516C99">
              <w:trPr>
                <w:gridAfter w:val="1"/>
                <w:wAfter w:w="7" w:type="dxa"/>
                <w:trHeight w:val="301"/>
              </w:trPr>
              <w:tc>
                <w:tcPr>
                  <w:tcW w:w="703" w:type="dxa"/>
                  <w:tcBorders>
                    <w:top w:val="nil"/>
                    <w:left w:val="nil"/>
                    <w:right w:val="nil"/>
                  </w:tcBorders>
                  <w:shd w:val="clear" w:color="auto" w:fill="auto"/>
                  <w:noWrap/>
                  <w:vAlign w:val="center"/>
                  <w:hideMark/>
                </w:tcPr>
                <w:p w14:paraId="28F0B104"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Avg</w:t>
                  </w:r>
                </w:p>
              </w:tc>
              <w:tc>
                <w:tcPr>
                  <w:tcW w:w="692" w:type="dxa"/>
                  <w:tcBorders>
                    <w:top w:val="single" w:sz="8" w:space="0" w:color="auto"/>
                    <w:left w:val="nil"/>
                    <w:bottom w:val="single" w:sz="8" w:space="0" w:color="auto"/>
                    <w:right w:val="nil"/>
                  </w:tcBorders>
                  <w:shd w:val="clear" w:color="auto" w:fill="auto"/>
                  <w:vAlign w:val="center"/>
                  <w:hideMark/>
                </w:tcPr>
                <w:p w14:paraId="34C3AADD"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6.5 B</w:t>
                  </w:r>
                </w:p>
              </w:tc>
              <w:tc>
                <w:tcPr>
                  <w:tcW w:w="692" w:type="dxa"/>
                  <w:tcBorders>
                    <w:top w:val="single" w:sz="8" w:space="0" w:color="auto"/>
                    <w:left w:val="nil"/>
                    <w:bottom w:val="single" w:sz="8" w:space="0" w:color="auto"/>
                    <w:right w:val="nil"/>
                  </w:tcBorders>
                  <w:shd w:val="clear" w:color="auto" w:fill="auto"/>
                  <w:vAlign w:val="center"/>
                  <w:hideMark/>
                </w:tcPr>
                <w:p w14:paraId="517EB3E8"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7.9 B</w:t>
                  </w:r>
                </w:p>
              </w:tc>
              <w:tc>
                <w:tcPr>
                  <w:tcW w:w="694" w:type="dxa"/>
                  <w:tcBorders>
                    <w:top w:val="single" w:sz="8" w:space="0" w:color="auto"/>
                    <w:left w:val="nil"/>
                    <w:bottom w:val="single" w:sz="8" w:space="0" w:color="auto"/>
                    <w:right w:val="nil"/>
                  </w:tcBorders>
                  <w:shd w:val="clear" w:color="auto" w:fill="auto"/>
                  <w:vAlign w:val="center"/>
                  <w:hideMark/>
                </w:tcPr>
                <w:p w14:paraId="04C89A09"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10.8 A</w:t>
                  </w:r>
                </w:p>
              </w:tc>
              <w:tc>
                <w:tcPr>
                  <w:tcW w:w="762" w:type="dxa"/>
                  <w:tcBorders>
                    <w:top w:val="single" w:sz="8" w:space="0" w:color="auto"/>
                    <w:left w:val="nil"/>
                    <w:bottom w:val="single" w:sz="8" w:space="0" w:color="auto"/>
                    <w:right w:val="nil"/>
                  </w:tcBorders>
                  <w:shd w:val="clear" w:color="auto" w:fill="auto"/>
                  <w:vAlign w:val="center"/>
                  <w:hideMark/>
                </w:tcPr>
                <w:p w14:paraId="1EC9FB13" w14:textId="77777777" w:rsidR="001C4B44" w:rsidRPr="008E0F1D" w:rsidRDefault="001C4B44" w:rsidP="001C4B44">
                  <w:pPr>
                    <w:widowControl w:val="0"/>
                    <w:rPr>
                      <w:rFonts w:ascii="Calibri" w:hAnsi="Calibri" w:cs="Calibri"/>
                      <w:i/>
                      <w:iCs/>
                      <w:szCs w:val="18"/>
                    </w:rPr>
                  </w:pPr>
                </w:p>
              </w:tc>
              <w:tc>
                <w:tcPr>
                  <w:tcW w:w="693" w:type="dxa"/>
                  <w:tcBorders>
                    <w:top w:val="single" w:sz="8" w:space="0" w:color="auto"/>
                    <w:left w:val="nil"/>
                    <w:bottom w:val="single" w:sz="8" w:space="0" w:color="auto"/>
                    <w:right w:val="nil"/>
                  </w:tcBorders>
                  <w:shd w:val="clear" w:color="auto" w:fill="auto"/>
                  <w:vAlign w:val="center"/>
                  <w:hideMark/>
                </w:tcPr>
                <w:p w14:paraId="45B1DD65"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14.5 B</w:t>
                  </w:r>
                </w:p>
              </w:tc>
              <w:tc>
                <w:tcPr>
                  <w:tcW w:w="693" w:type="dxa"/>
                  <w:tcBorders>
                    <w:top w:val="single" w:sz="8" w:space="0" w:color="auto"/>
                    <w:left w:val="nil"/>
                    <w:bottom w:val="single" w:sz="8" w:space="0" w:color="auto"/>
                    <w:right w:val="nil"/>
                  </w:tcBorders>
                  <w:shd w:val="clear" w:color="auto" w:fill="auto"/>
                  <w:vAlign w:val="center"/>
                  <w:hideMark/>
                </w:tcPr>
                <w:p w14:paraId="53874F32"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17.2 B</w:t>
                  </w:r>
                </w:p>
              </w:tc>
              <w:tc>
                <w:tcPr>
                  <w:tcW w:w="695" w:type="dxa"/>
                  <w:tcBorders>
                    <w:top w:val="single" w:sz="8" w:space="0" w:color="auto"/>
                    <w:left w:val="nil"/>
                    <w:bottom w:val="single" w:sz="8" w:space="0" w:color="auto"/>
                    <w:right w:val="nil"/>
                  </w:tcBorders>
                  <w:shd w:val="clear" w:color="auto" w:fill="auto"/>
                  <w:vAlign w:val="center"/>
                  <w:hideMark/>
                </w:tcPr>
                <w:p w14:paraId="08F61366"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23.8 A</w:t>
                  </w:r>
                </w:p>
              </w:tc>
              <w:tc>
                <w:tcPr>
                  <w:tcW w:w="830" w:type="dxa"/>
                  <w:tcBorders>
                    <w:top w:val="single" w:sz="8" w:space="0" w:color="auto"/>
                    <w:left w:val="nil"/>
                    <w:bottom w:val="single" w:sz="8" w:space="0" w:color="auto"/>
                    <w:right w:val="nil"/>
                  </w:tcBorders>
                  <w:shd w:val="clear" w:color="auto" w:fill="auto"/>
                  <w:noWrap/>
                  <w:vAlign w:val="center"/>
                  <w:hideMark/>
                </w:tcPr>
                <w:p w14:paraId="6352E88C" w14:textId="77777777" w:rsidR="001C4B44" w:rsidRPr="008E0F1D" w:rsidRDefault="001C4B44" w:rsidP="001C4B44">
                  <w:pPr>
                    <w:widowControl w:val="0"/>
                    <w:rPr>
                      <w:rFonts w:ascii="Calibri" w:hAnsi="Calibri" w:cs="Calibri"/>
                      <w:i/>
                      <w:iCs/>
                      <w:szCs w:val="18"/>
                    </w:rPr>
                  </w:pPr>
                </w:p>
              </w:tc>
              <w:tc>
                <w:tcPr>
                  <w:tcW w:w="784" w:type="dxa"/>
                  <w:tcBorders>
                    <w:top w:val="single" w:sz="8" w:space="0" w:color="auto"/>
                    <w:left w:val="nil"/>
                    <w:bottom w:val="single" w:sz="8" w:space="0" w:color="auto"/>
                    <w:right w:val="nil"/>
                  </w:tcBorders>
                  <w:shd w:val="clear" w:color="auto" w:fill="auto"/>
                  <w:vAlign w:val="center"/>
                  <w:hideMark/>
                </w:tcPr>
                <w:p w14:paraId="7EB04169"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1.9 B</w:t>
                  </w:r>
                </w:p>
              </w:tc>
              <w:tc>
                <w:tcPr>
                  <w:tcW w:w="784" w:type="dxa"/>
                  <w:tcBorders>
                    <w:top w:val="single" w:sz="8" w:space="0" w:color="auto"/>
                    <w:left w:val="nil"/>
                    <w:bottom w:val="single" w:sz="8" w:space="0" w:color="auto"/>
                    <w:right w:val="nil"/>
                  </w:tcBorders>
                  <w:shd w:val="clear" w:color="auto" w:fill="auto"/>
                  <w:vAlign w:val="center"/>
                  <w:hideMark/>
                </w:tcPr>
                <w:p w14:paraId="4ACA5154"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2.1 B</w:t>
                  </w:r>
                </w:p>
              </w:tc>
              <w:tc>
                <w:tcPr>
                  <w:tcW w:w="784" w:type="dxa"/>
                  <w:tcBorders>
                    <w:top w:val="single" w:sz="8" w:space="0" w:color="auto"/>
                    <w:left w:val="nil"/>
                    <w:bottom w:val="single" w:sz="8" w:space="0" w:color="auto"/>
                    <w:right w:val="nil"/>
                  </w:tcBorders>
                  <w:shd w:val="clear" w:color="auto" w:fill="auto"/>
                  <w:vAlign w:val="center"/>
                  <w:hideMark/>
                </w:tcPr>
                <w:p w14:paraId="4E9EEAD7"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2.9 A</w:t>
                  </w:r>
                </w:p>
              </w:tc>
              <w:tc>
                <w:tcPr>
                  <w:tcW w:w="826" w:type="dxa"/>
                  <w:gridSpan w:val="2"/>
                  <w:tcBorders>
                    <w:top w:val="single" w:sz="8" w:space="0" w:color="auto"/>
                    <w:left w:val="nil"/>
                    <w:bottom w:val="single" w:sz="8" w:space="0" w:color="auto"/>
                    <w:right w:val="nil"/>
                  </w:tcBorders>
                  <w:shd w:val="clear" w:color="auto" w:fill="auto"/>
                  <w:noWrap/>
                  <w:vAlign w:val="center"/>
                  <w:hideMark/>
                </w:tcPr>
                <w:p w14:paraId="41A42674" w14:textId="77777777" w:rsidR="001C4B44" w:rsidRPr="008E0F1D" w:rsidRDefault="001C4B44" w:rsidP="001C4B44">
                  <w:pPr>
                    <w:widowControl w:val="0"/>
                    <w:rPr>
                      <w:rFonts w:ascii="Calibri" w:hAnsi="Calibri" w:cs="Calibri"/>
                      <w:i/>
                      <w:iCs/>
                      <w:szCs w:val="18"/>
                    </w:rPr>
                  </w:pPr>
                </w:p>
              </w:tc>
            </w:tr>
            <w:tr w:rsidR="00CE35EB" w:rsidRPr="008E0F1D" w14:paraId="5056EFC0" w14:textId="77777777" w:rsidTr="00516C99">
              <w:trPr>
                <w:gridAfter w:val="1"/>
                <w:wAfter w:w="7" w:type="dxa"/>
                <w:trHeight w:val="301"/>
              </w:trPr>
              <w:tc>
                <w:tcPr>
                  <w:tcW w:w="703" w:type="dxa"/>
                  <w:tcBorders>
                    <w:left w:val="nil"/>
                    <w:bottom w:val="nil"/>
                    <w:right w:val="nil"/>
                  </w:tcBorders>
                  <w:shd w:val="clear" w:color="auto" w:fill="auto"/>
                  <w:noWrap/>
                  <w:vAlign w:val="center"/>
                </w:tcPr>
                <w:p w14:paraId="05AD5645" w14:textId="5F4B1768" w:rsidR="001C4B44" w:rsidRPr="008E0F1D" w:rsidRDefault="001C4B44" w:rsidP="001C4B44">
                  <w:pPr>
                    <w:widowControl w:val="0"/>
                    <w:rPr>
                      <w:rFonts w:ascii="Calibri" w:hAnsi="Calibri" w:cs="Calibri"/>
                      <w:b/>
                      <w:szCs w:val="18"/>
                    </w:rPr>
                  </w:pPr>
                  <w:r w:rsidRPr="008E0F1D">
                    <w:rPr>
                      <w:rFonts w:ascii="Calibri" w:hAnsi="Calibri" w:cs="Calibri"/>
                      <w:b/>
                      <w:szCs w:val="18"/>
                    </w:rPr>
                    <w:t>Total</w:t>
                  </w:r>
                  <w:r w:rsidR="00B96A22" w:rsidRPr="00B96A22">
                    <w:rPr>
                      <w:rFonts w:asciiTheme="minorHAnsi" w:hAnsiTheme="minorHAnsi" w:cstheme="minorHAnsi"/>
                      <w:szCs w:val="18"/>
                      <w:vertAlign w:val="superscript"/>
                    </w:rPr>
                    <w:t xml:space="preserve"> </w:t>
                  </w:r>
                  <w:r w:rsidR="00B96A22" w:rsidRPr="00B96A22">
                    <w:rPr>
                      <w:rFonts w:asciiTheme="minorHAnsi" w:hAnsiTheme="minorHAnsi" w:cstheme="minorHAnsi"/>
                      <w:b/>
                      <w:bCs w:val="0"/>
                      <w:szCs w:val="18"/>
                      <w:vertAlign w:val="superscript"/>
                    </w:rPr>
                    <w:t>d</w:t>
                  </w:r>
                </w:p>
              </w:tc>
              <w:tc>
                <w:tcPr>
                  <w:tcW w:w="692" w:type="dxa"/>
                  <w:tcBorders>
                    <w:top w:val="single" w:sz="8" w:space="0" w:color="auto"/>
                    <w:left w:val="nil"/>
                    <w:bottom w:val="nil"/>
                    <w:right w:val="nil"/>
                  </w:tcBorders>
                  <w:shd w:val="clear" w:color="auto" w:fill="auto"/>
                  <w:vAlign w:val="center"/>
                </w:tcPr>
                <w:p w14:paraId="65D337A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Calibri" w:hAnsi="Calibri" w:cs="Calibri"/>
                      <w:iCs/>
                      <w:szCs w:val="18"/>
                    </w:rPr>
                    <w:t>52 C</w:t>
                  </w:r>
                </w:p>
              </w:tc>
              <w:tc>
                <w:tcPr>
                  <w:tcW w:w="692" w:type="dxa"/>
                  <w:tcBorders>
                    <w:top w:val="single" w:sz="8" w:space="0" w:color="auto"/>
                    <w:left w:val="nil"/>
                    <w:bottom w:val="nil"/>
                    <w:right w:val="nil"/>
                  </w:tcBorders>
                  <w:shd w:val="clear" w:color="auto" w:fill="auto"/>
                  <w:vAlign w:val="center"/>
                </w:tcPr>
                <w:p w14:paraId="730C0B43"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Calibri" w:hAnsi="Calibri" w:cs="Calibri"/>
                      <w:iCs/>
                      <w:szCs w:val="18"/>
                    </w:rPr>
                    <w:t>63 B</w:t>
                  </w:r>
                </w:p>
              </w:tc>
              <w:tc>
                <w:tcPr>
                  <w:tcW w:w="694" w:type="dxa"/>
                  <w:tcBorders>
                    <w:top w:val="single" w:sz="8" w:space="0" w:color="auto"/>
                    <w:left w:val="nil"/>
                    <w:bottom w:val="nil"/>
                    <w:right w:val="nil"/>
                  </w:tcBorders>
                  <w:shd w:val="clear" w:color="auto" w:fill="auto"/>
                  <w:vAlign w:val="center"/>
                </w:tcPr>
                <w:p w14:paraId="30190F9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Calibri" w:hAnsi="Calibri" w:cs="Calibri"/>
                      <w:iCs/>
                      <w:szCs w:val="18"/>
                    </w:rPr>
                    <w:t>86 A</w:t>
                  </w:r>
                </w:p>
              </w:tc>
              <w:tc>
                <w:tcPr>
                  <w:tcW w:w="762" w:type="dxa"/>
                  <w:tcBorders>
                    <w:top w:val="single" w:sz="8" w:space="0" w:color="auto"/>
                    <w:left w:val="nil"/>
                    <w:bottom w:val="nil"/>
                    <w:right w:val="nil"/>
                  </w:tcBorders>
                  <w:shd w:val="clear" w:color="auto" w:fill="auto"/>
                  <w:vAlign w:val="center"/>
                </w:tcPr>
                <w:p w14:paraId="4C78C0B1" w14:textId="77777777" w:rsidR="001C4B44" w:rsidRPr="008E0F1D" w:rsidRDefault="001C4B44" w:rsidP="001C4B44">
                  <w:pPr>
                    <w:widowControl w:val="0"/>
                    <w:rPr>
                      <w:rFonts w:ascii="Calibri" w:hAnsi="Calibri" w:cs="Calibri"/>
                      <w:iCs/>
                      <w:szCs w:val="18"/>
                    </w:rPr>
                  </w:pPr>
                </w:p>
              </w:tc>
              <w:tc>
                <w:tcPr>
                  <w:tcW w:w="693" w:type="dxa"/>
                  <w:tcBorders>
                    <w:top w:val="single" w:sz="8" w:space="0" w:color="auto"/>
                    <w:left w:val="nil"/>
                    <w:bottom w:val="nil"/>
                    <w:right w:val="nil"/>
                  </w:tcBorders>
                  <w:shd w:val="clear" w:color="auto" w:fill="auto"/>
                  <w:vAlign w:val="center"/>
                </w:tcPr>
                <w:p w14:paraId="4F852B27" w14:textId="5171DA42" w:rsidR="001C4B44" w:rsidRPr="008E0F1D" w:rsidRDefault="001C4B44" w:rsidP="001C4B44">
                  <w:pPr>
                    <w:widowControl w:val="0"/>
                    <w:rPr>
                      <w:rFonts w:ascii="Calibri" w:hAnsi="Calibri" w:cs="Calibri"/>
                      <w:iCs/>
                      <w:szCs w:val="18"/>
                    </w:rPr>
                  </w:pPr>
                  <w:r w:rsidRPr="008E0F1D">
                    <w:rPr>
                      <w:rFonts w:ascii="Calibri" w:hAnsi="Calibri" w:cs="Calibri"/>
                      <w:iCs/>
                      <w:szCs w:val="18"/>
                    </w:rPr>
                    <w:t xml:space="preserve">116 </w:t>
                  </w:r>
                  <w:r w:rsidR="00FC4CB0">
                    <w:rPr>
                      <w:rFonts w:ascii="Calibri" w:hAnsi="Calibri" w:cs="Calibri"/>
                      <w:iCs/>
                      <w:szCs w:val="18"/>
                    </w:rPr>
                    <w:t>C</w:t>
                  </w:r>
                </w:p>
              </w:tc>
              <w:tc>
                <w:tcPr>
                  <w:tcW w:w="693" w:type="dxa"/>
                  <w:tcBorders>
                    <w:top w:val="single" w:sz="8" w:space="0" w:color="auto"/>
                    <w:left w:val="nil"/>
                    <w:bottom w:val="nil"/>
                    <w:right w:val="nil"/>
                  </w:tcBorders>
                  <w:shd w:val="clear" w:color="auto" w:fill="auto"/>
                  <w:vAlign w:val="center"/>
                </w:tcPr>
                <w:p w14:paraId="42D563BD" w14:textId="77777777" w:rsidR="001C4B44" w:rsidRPr="008E0F1D" w:rsidRDefault="001C4B44" w:rsidP="001C4B44">
                  <w:pPr>
                    <w:widowControl w:val="0"/>
                    <w:rPr>
                      <w:rFonts w:ascii="Calibri" w:hAnsi="Calibri" w:cs="Calibri"/>
                      <w:iCs/>
                      <w:szCs w:val="18"/>
                    </w:rPr>
                  </w:pPr>
                  <w:r w:rsidRPr="008E0F1D">
                    <w:rPr>
                      <w:rFonts w:ascii="Calibri" w:hAnsi="Calibri" w:cs="Calibri"/>
                      <w:iCs/>
                      <w:szCs w:val="18"/>
                    </w:rPr>
                    <w:t>137 B</w:t>
                  </w:r>
                </w:p>
              </w:tc>
              <w:tc>
                <w:tcPr>
                  <w:tcW w:w="695" w:type="dxa"/>
                  <w:tcBorders>
                    <w:top w:val="single" w:sz="8" w:space="0" w:color="auto"/>
                    <w:left w:val="nil"/>
                    <w:bottom w:val="nil"/>
                    <w:right w:val="nil"/>
                  </w:tcBorders>
                  <w:shd w:val="clear" w:color="auto" w:fill="auto"/>
                  <w:vAlign w:val="center"/>
                </w:tcPr>
                <w:p w14:paraId="0F602B12" w14:textId="77777777" w:rsidR="001C4B44" w:rsidRPr="008E0F1D" w:rsidRDefault="001C4B44" w:rsidP="001C4B44">
                  <w:pPr>
                    <w:widowControl w:val="0"/>
                    <w:rPr>
                      <w:rFonts w:ascii="Calibri" w:hAnsi="Calibri" w:cs="Calibri"/>
                      <w:iCs/>
                      <w:szCs w:val="18"/>
                    </w:rPr>
                  </w:pPr>
                  <w:r w:rsidRPr="008E0F1D">
                    <w:rPr>
                      <w:rFonts w:ascii="Calibri" w:hAnsi="Calibri" w:cs="Calibri"/>
                      <w:iCs/>
                      <w:szCs w:val="18"/>
                    </w:rPr>
                    <w:t>190 A</w:t>
                  </w:r>
                </w:p>
              </w:tc>
              <w:tc>
                <w:tcPr>
                  <w:tcW w:w="830" w:type="dxa"/>
                  <w:tcBorders>
                    <w:top w:val="single" w:sz="8" w:space="0" w:color="auto"/>
                    <w:left w:val="nil"/>
                    <w:bottom w:val="nil"/>
                    <w:right w:val="nil"/>
                  </w:tcBorders>
                  <w:shd w:val="clear" w:color="auto" w:fill="auto"/>
                  <w:noWrap/>
                  <w:vAlign w:val="center"/>
                </w:tcPr>
                <w:p w14:paraId="77610A1B" w14:textId="77777777" w:rsidR="001C4B44" w:rsidRPr="008E0F1D" w:rsidRDefault="001C4B44" w:rsidP="001C4B44">
                  <w:pPr>
                    <w:widowControl w:val="0"/>
                    <w:rPr>
                      <w:rFonts w:ascii="Calibri" w:hAnsi="Calibri" w:cs="Calibri"/>
                      <w:iCs/>
                      <w:szCs w:val="18"/>
                    </w:rPr>
                  </w:pPr>
                </w:p>
              </w:tc>
              <w:tc>
                <w:tcPr>
                  <w:tcW w:w="784" w:type="dxa"/>
                  <w:tcBorders>
                    <w:top w:val="single" w:sz="8" w:space="0" w:color="auto"/>
                    <w:left w:val="nil"/>
                    <w:bottom w:val="nil"/>
                    <w:right w:val="nil"/>
                  </w:tcBorders>
                  <w:shd w:val="clear" w:color="auto" w:fill="auto"/>
                  <w:vAlign w:val="center"/>
                </w:tcPr>
                <w:p w14:paraId="60CDB354" w14:textId="77777777" w:rsidR="001C4B44" w:rsidRPr="008E0F1D" w:rsidRDefault="001C4B44" w:rsidP="001C4B44">
                  <w:pPr>
                    <w:widowControl w:val="0"/>
                    <w:rPr>
                      <w:rFonts w:ascii="Calibri" w:hAnsi="Calibri" w:cs="Calibri"/>
                      <w:iCs/>
                      <w:szCs w:val="18"/>
                    </w:rPr>
                  </w:pPr>
                  <w:r w:rsidRPr="008E0F1D">
                    <w:rPr>
                      <w:rFonts w:ascii="Calibri" w:hAnsi="Calibri" w:cs="Calibri"/>
                      <w:iCs/>
                      <w:szCs w:val="18"/>
                    </w:rPr>
                    <w:t>15 B</w:t>
                  </w:r>
                </w:p>
              </w:tc>
              <w:tc>
                <w:tcPr>
                  <w:tcW w:w="784" w:type="dxa"/>
                  <w:tcBorders>
                    <w:top w:val="single" w:sz="8" w:space="0" w:color="auto"/>
                    <w:left w:val="nil"/>
                    <w:bottom w:val="nil"/>
                    <w:right w:val="nil"/>
                  </w:tcBorders>
                  <w:shd w:val="clear" w:color="auto" w:fill="auto"/>
                  <w:vAlign w:val="center"/>
                </w:tcPr>
                <w:p w14:paraId="4E6591BB" w14:textId="77777777" w:rsidR="001C4B44" w:rsidRPr="008E0F1D" w:rsidRDefault="001C4B44" w:rsidP="001C4B44">
                  <w:pPr>
                    <w:widowControl w:val="0"/>
                    <w:rPr>
                      <w:rFonts w:ascii="Calibri" w:hAnsi="Calibri" w:cs="Calibri"/>
                      <w:iCs/>
                      <w:szCs w:val="18"/>
                    </w:rPr>
                  </w:pPr>
                  <w:r w:rsidRPr="008E0F1D">
                    <w:rPr>
                      <w:rFonts w:ascii="Calibri" w:hAnsi="Calibri" w:cs="Calibri"/>
                      <w:iCs/>
                      <w:szCs w:val="18"/>
                    </w:rPr>
                    <w:t>17 B</w:t>
                  </w:r>
                </w:p>
              </w:tc>
              <w:tc>
                <w:tcPr>
                  <w:tcW w:w="784" w:type="dxa"/>
                  <w:tcBorders>
                    <w:top w:val="single" w:sz="8" w:space="0" w:color="auto"/>
                    <w:left w:val="nil"/>
                    <w:bottom w:val="nil"/>
                    <w:right w:val="nil"/>
                  </w:tcBorders>
                  <w:shd w:val="clear" w:color="auto" w:fill="auto"/>
                  <w:vAlign w:val="center"/>
                </w:tcPr>
                <w:p w14:paraId="29948236" w14:textId="77777777" w:rsidR="001C4B44" w:rsidRPr="008E0F1D" w:rsidRDefault="001C4B44" w:rsidP="001C4B44">
                  <w:pPr>
                    <w:widowControl w:val="0"/>
                    <w:rPr>
                      <w:rFonts w:ascii="Calibri" w:hAnsi="Calibri" w:cs="Calibri"/>
                      <w:iCs/>
                      <w:szCs w:val="18"/>
                    </w:rPr>
                  </w:pPr>
                  <w:r w:rsidRPr="008E0F1D">
                    <w:rPr>
                      <w:rFonts w:ascii="Calibri" w:hAnsi="Calibri" w:cs="Calibri"/>
                      <w:iCs/>
                      <w:szCs w:val="18"/>
                    </w:rPr>
                    <w:t>23 A</w:t>
                  </w:r>
                </w:p>
              </w:tc>
              <w:tc>
                <w:tcPr>
                  <w:tcW w:w="826" w:type="dxa"/>
                  <w:gridSpan w:val="2"/>
                  <w:tcBorders>
                    <w:top w:val="single" w:sz="8" w:space="0" w:color="auto"/>
                    <w:left w:val="nil"/>
                    <w:bottom w:val="nil"/>
                    <w:right w:val="nil"/>
                  </w:tcBorders>
                  <w:shd w:val="clear" w:color="auto" w:fill="auto"/>
                  <w:noWrap/>
                  <w:vAlign w:val="center"/>
                </w:tcPr>
                <w:p w14:paraId="41540BD6" w14:textId="77777777" w:rsidR="001C4B44" w:rsidRPr="008E0F1D" w:rsidRDefault="001C4B44" w:rsidP="001C4B44">
                  <w:pPr>
                    <w:widowControl w:val="0"/>
                    <w:rPr>
                      <w:rFonts w:ascii="Calibri" w:hAnsi="Calibri" w:cs="Calibri"/>
                      <w:iCs/>
                      <w:szCs w:val="18"/>
                    </w:rPr>
                  </w:pPr>
                </w:p>
              </w:tc>
            </w:tr>
            <w:tr w:rsidR="008E0F1D" w:rsidRPr="008E0F1D" w14:paraId="7478F441" w14:textId="77777777" w:rsidTr="00516C99">
              <w:trPr>
                <w:trHeight w:val="301"/>
              </w:trPr>
              <w:tc>
                <w:tcPr>
                  <w:tcW w:w="703" w:type="dxa"/>
                  <w:tcBorders>
                    <w:top w:val="nil"/>
                    <w:left w:val="nil"/>
                    <w:bottom w:val="single" w:sz="8" w:space="0" w:color="auto"/>
                    <w:right w:val="nil"/>
                  </w:tcBorders>
                  <w:shd w:val="clear" w:color="auto" w:fill="D9D9D9" w:themeFill="background1" w:themeFillShade="D9"/>
                  <w:noWrap/>
                  <w:vAlign w:val="center"/>
                  <w:hideMark/>
                </w:tcPr>
                <w:p w14:paraId="32387EE1" w14:textId="77777777" w:rsidR="001C4B44" w:rsidRPr="008E0F1D" w:rsidRDefault="001C4B44" w:rsidP="001C4B44">
                  <w:pPr>
                    <w:widowControl w:val="0"/>
                    <w:rPr>
                      <w:rFonts w:ascii="Calibri" w:hAnsi="Calibri" w:cs="Calibri"/>
                      <w:b/>
                      <w:szCs w:val="18"/>
                    </w:rPr>
                  </w:pPr>
                  <w:r w:rsidRPr="008E0F1D">
                    <w:rPr>
                      <w:rFonts w:ascii="Calibri" w:hAnsi="Calibri" w:cs="Calibri"/>
                      <w:b/>
                      <w:szCs w:val="18"/>
                    </w:rPr>
                    <w:t>CV(%)</w:t>
                  </w:r>
                </w:p>
              </w:tc>
              <w:tc>
                <w:tcPr>
                  <w:tcW w:w="2078" w:type="dxa"/>
                  <w:gridSpan w:val="3"/>
                  <w:tcBorders>
                    <w:top w:val="nil"/>
                    <w:left w:val="nil"/>
                    <w:bottom w:val="single" w:sz="8" w:space="0" w:color="auto"/>
                    <w:right w:val="nil"/>
                  </w:tcBorders>
                  <w:shd w:val="clear" w:color="auto" w:fill="D9D9D9" w:themeFill="background1" w:themeFillShade="D9"/>
                  <w:vAlign w:val="center"/>
                </w:tcPr>
                <w:p w14:paraId="3C684752" w14:textId="77777777" w:rsidR="001C4B44" w:rsidRPr="008E0F1D" w:rsidRDefault="001C4B44" w:rsidP="001C4B44">
                  <w:pPr>
                    <w:widowControl w:val="0"/>
                    <w:ind w:firstLine="835"/>
                    <w:rPr>
                      <w:rFonts w:ascii="Calibri" w:hAnsi="Calibri" w:cs="Calibri"/>
                      <w:szCs w:val="18"/>
                    </w:rPr>
                  </w:pPr>
                  <w:r w:rsidRPr="008E0F1D">
                    <w:rPr>
                      <w:rFonts w:ascii="Calibri" w:hAnsi="Calibri" w:cs="Calibri"/>
                      <w:szCs w:val="18"/>
                    </w:rPr>
                    <w:t>8.8</w:t>
                  </w:r>
                </w:p>
              </w:tc>
              <w:tc>
                <w:tcPr>
                  <w:tcW w:w="762" w:type="dxa"/>
                  <w:tcBorders>
                    <w:top w:val="nil"/>
                    <w:left w:val="nil"/>
                    <w:bottom w:val="single" w:sz="8" w:space="0" w:color="auto"/>
                    <w:right w:val="nil"/>
                  </w:tcBorders>
                  <w:shd w:val="clear" w:color="auto" w:fill="D9D9D9" w:themeFill="background1" w:themeFillShade="D9"/>
                  <w:vAlign w:val="center"/>
                </w:tcPr>
                <w:p w14:paraId="0784D681" w14:textId="77777777" w:rsidR="001C4B44" w:rsidRPr="008E0F1D" w:rsidRDefault="001C4B44" w:rsidP="001C4B44">
                  <w:pPr>
                    <w:widowControl w:val="0"/>
                    <w:jc w:val="center"/>
                    <w:rPr>
                      <w:rFonts w:ascii="Calibri" w:hAnsi="Calibri" w:cs="Calibri"/>
                      <w:szCs w:val="18"/>
                    </w:rPr>
                  </w:pPr>
                </w:p>
              </w:tc>
              <w:tc>
                <w:tcPr>
                  <w:tcW w:w="2081" w:type="dxa"/>
                  <w:gridSpan w:val="3"/>
                  <w:tcBorders>
                    <w:top w:val="nil"/>
                    <w:left w:val="nil"/>
                    <w:bottom w:val="single" w:sz="8" w:space="0" w:color="auto"/>
                    <w:right w:val="nil"/>
                  </w:tcBorders>
                  <w:shd w:val="clear" w:color="auto" w:fill="D9D9D9" w:themeFill="background1" w:themeFillShade="D9"/>
                  <w:noWrap/>
                  <w:vAlign w:val="center"/>
                </w:tcPr>
                <w:p w14:paraId="0E25D1CE" w14:textId="77777777" w:rsidR="001C4B44" w:rsidRPr="008E0F1D" w:rsidRDefault="001C4B44" w:rsidP="001C4B44">
                  <w:pPr>
                    <w:widowControl w:val="0"/>
                    <w:ind w:firstLine="930"/>
                    <w:rPr>
                      <w:rFonts w:ascii="Calibri" w:hAnsi="Calibri" w:cs="Calibri"/>
                      <w:szCs w:val="18"/>
                    </w:rPr>
                  </w:pPr>
                  <w:r w:rsidRPr="008E0F1D">
                    <w:rPr>
                      <w:rFonts w:ascii="Calibri" w:hAnsi="Calibri" w:cs="Calibri"/>
                      <w:szCs w:val="18"/>
                    </w:rPr>
                    <w:t>10.1</w:t>
                  </w:r>
                </w:p>
              </w:tc>
              <w:tc>
                <w:tcPr>
                  <w:tcW w:w="830" w:type="dxa"/>
                  <w:tcBorders>
                    <w:top w:val="nil"/>
                    <w:left w:val="nil"/>
                    <w:bottom w:val="single" w:sz="8" w:space="0" w:color="auto"/>
                    <w:right w:val="nil"/>
                  </w:tcBorders>
                  <w:shd w:val="clear" w:color="auto" w:fill="D9D9D9" w:themeFill="background1" w:themeFillShade="D9"/>
                  <w:noWrap/>
                  <w:vAlign w:val="center"/>
                </w:tcPr>
                <w:p w14:paraId="5BEE957D" w14:textId="77777777" w:rsidR="001C4B44" w:rsidRPr="008E0F1D" w:rsidRDefault="001C4B44" w:rsidP="001C4B44">
                  <w:pPr>
                    <w:widowControl w:val="0"/>
                    <w:rPr>
                      <w:rFonts w:ascii="Calibri" w:hAnsi="Calibri" w:cs="Calibri"/>
                      <w:szCs w:val="18"/>
                    </w:rPr>
                  </w:pPr>
                </w:p>
              </w:tc>
              <w:tc>
                <w:tcPr>
                  <w:tcW w:w="2360" w:type="dxa"/>
                  <w:gridSpan w:val="4"/>
                  <w:tcBorders>
                    <w:top w:val="nil"/>
                    <w:left w:val="nil"/>
                    <w:bottom w:val="single" w:sz="8" w:space="0" w:color="auto"/>
                    <w:right w:val="nil"/>
                  </w:tcBorders>
                  <w:shd w:val="clear" w:color="auto" w:fill="D9D9D9" w:themeFill="background1" w:themeFillShade="D9"/>
                  <w:noWrap/>
                  <w:vAlign w:val="center"/>
                </w:tcPr>
                <w:p w14:paraId="6AE9CB74" w14:textId="77777777" w:rsidR="001C4B44" w:rsidRPr="008E0F1D" w:rsidRDefault="001C4B44" w:rsidP="001C4B44">
                  <w:pPr>
                    <w:widowControl w:val="0"/>
                    <w:ind w:firstLine="770"/>
                    <w:rPr>
                      <w:rFonts w:ascii="Calibri" w:hAnsi="Calibri" w:cs="Calibri"/>
                      <w:szCs w:val="18"/>
                    </w:rPr>
                  </w:pPr>
                  <w:r w:rsidRPr="008E0F1D">
                    <w:rPr>
                      <w:rFonts w:ascii="Calibri" w:hAnsi="Calibri" w:cs="Calibri"/>
                      <w:szCs w:val="18"/>
                    </w:rPr>
                    <w:t xml:space="preserve"> 10.0</w:t>
                  </w:r>
                </w:p>
              </w:tc>
              <w:tc>
                <w:tcPr>
                  <w:tcW w:w="825" w:type="dxa"/>
                  <w:gridSpan w:val="2"/>
                  <w:tcBorders>
                    <w:top w:val="nil"/>
                    <w:left w:val="nil"/>
                    <w:bottom w:val="single" w:sz="8" w:space="0" w:color="auto"/>
                    <w:right w:val="nil"/>
                  </w:tcBorders>
                  <w:shd w:val="clear" w:color="auto" w:fill="D9D9D9" w:themeFill="background1" w:themeFillShade="D9"/>
                  <w:noWrap/>
                  <w:vAlign w:val="center"/>
                  <w:hideMark/>
                </w:tcPr>
                <w:p w14:paraId="262F0253" w14:textId="77777777" w:rsidR="001C4B44" w:rsidRPr="008E0F1D" w:rsidRDefault="001C4B44" w:rsidP="001C4B44">
                  <w:pPr>
                    <w:widowControl w:val="0"/>
                    <w:rPr>
                      <w:rFonts w:ascii="Calibri" w:hAnsi="Calibri" w:cs="Calibri"/>
                      <w:szCs w:val="18"/>
                    </w:rPr>
                  </w:pPr>
                </w:p>
              </w:tc>
            </w:tr>
            <w:tr w:rsidR="001C4B44" w:rsidRPr="008E0F1D" w14:paraId="2568F4FB" w14:textId="77777777" w:rsidTr="00516C99">
              <w:trPr>
                <w:trHeight w:val="301"/>
              </w:trPr>
              <w:tc>
                <w:tcPr>
                  <w:tcW w:w="703" w:type="dxa"/>
                  <w:tcBorders>
                    <w:top w:val="nil"/>
                    <w:left w:val="nil"/>
                    <w:bottom w:val="nil"/>
                    <w:right w:val="nil"/>
                  </w:tcBorders>
                  <w:shd w:val="clear" w:color="auto" w:fill="auto"/>
                  <w:noWrap/>
                  <w:vAlign w:val="center"/>
                  <w:hideMark/>
                </w:tcPr>
                <w:p w14:paraId="5F3F541A" w14:textId="77777777" w:rsidR="001C4B44" w:rsidRPr="008E0F1D" w:rsidRDefault="001C4B44" w:rsidP="001C4B44">
                  <w:pPr>
                    <w:widowControl w:val="0"/>
                    <w:rPr>
                      <w:rFonts w:ascii="Calibri" w:hAnsi="Calibri" w:cs="Calibri"/>
                      <w:b/>
                      <w:szCs w:val="18"/>
                    </w:rPr>
                  </w:pPr>
                </w:p>
              </w:tc>
              <w:tc>
                <w:tcPr>
                  <w:tcW w:w="8936" w:type="dxa"/>
                  <w:gridSpan w:val="14"/>
                  <w:tcBorders>
                    <w:top w:val="single" w:sz="8" w:space="0" w:color="auto"/>
                    <w:left w:val="nil"/>
                    <w:bottom w:val="nil"/>
                    <w:right w:val="nil"/>
                  </w:tcBorders>
                  <w:shd w:val="clear" w:color="auto" w:fill="auto"/>
                  <w:vAlign w:val="center"/>
                  <w:hideMark/>
                </w:tcPr>
                <w:p w14:paraId="1B8A5844" w14:textId="4B3340E1" w:rsidR="001C4B44" w:rsidRPr="008E0F1D" w:rsidRDefault="001C4B44" w:rsidP="001C4B44">
                  <w:pPr>
                    <w:widowControl w:val="0"/>
                    <w:jc w:val="center"/>
                    <w:rPr>
                      <w:rFonts w:ascii="Calibri" w:hAnsi="Calibri" w:cs="Calibri"/>
                      <w:b/>
                      <w:bCs w:val="0"/>
                      <w:color w:val="000000"/>
                      <w:szCs w:val="18"/>
                    </w:rPr>
                  </w:pPr>
                  <w:r w:rsidRPr="008E0F1D">
                    <w:rPr>
                      <w:rFonts w:ascii="Calibri" w:hAnsi="Calibri" w:cs="Calibri"/>
                      <w:b/>
                      <w:color w:val="000000"/>
                      <w:szCs w:val="18"/>
                    </w:rPr>
                    <w:t>--------------</w:t>
                  </w:r>
                  <w:r w:rsidR="00E5037F" w:rsidRPr="008E0F1D">
                    <w:rPr>
                      <w:rFonts w:ascii="Calibri" w:hAnsi="Calibri" w:cs="Calibri"/>
                      <w:b/>
                      <w:color w:val="000000"/>
                      <w:szCs w:val="18"/>
                    </w:rPr>
                    <w:t>--------</w:t>
                  </w:r>
                  <w:r w:rsidRPr="008E0F1D">
                    <w:rPr>
                      <w:rFonts w:ascii="Calibri" w:hAnsi="Calibri" w:cs="Calibri"/>
                      <w:b/>
                      <w:color w:val="000000"/>
                      <w:szCs w:val="18"/>
                    </w:rPr>
                    <w:t>-------------</w:t>
                  </w:r>
                  <w:r w:rsidR="00E5037F">
                    <w:rPr>
                      <w:rFonts w:ascii="Calibri" w:hAnsi="Calibri" w:cs="Calibri"/>
                      <w:b/>
                      <w:color w:val="000000"/>
                      <w:szCs w:val="18"/>
                    </w:rPr>
                    <w:t>-</w:t>
                  </w:r>
                  <w:r w:rsidRPr="008E0F1D">
                    <w:rPr>
                      <w:rFonts w:ascii="Calibri" w:hAnsi="Calibri" w:cs="Calibri"/>
                      <w:b/>
                      <w:color w:val="000000"/>
                      <w:szCs w:val="18"/>
                    </w:rPr>
                    <w:t>--------------------------------------- MRRS -----------------</w:t>
                  </w:r>
                  <w:r w:rsidR="00E5037F" w:rsidRPr="008E0F1D">
                    <w:rPr>
                      <w:rFonts w:ascii="Calibri" w:hAnsi="Calibri" w:cs="Calibri"/>
                      <w:b/>
                      <w:color w:val="000000"/>
                      <w:szCs w:val="18"/>
                    </w:rPr>
                    <w:t>--------</w:t>
                  </w:r>
                  <w:r w:rsidRPr="008E0F1D">
                    <w:rPr>
                      <w:rFonts w:ascii="Calibri" w:hAnsi="Calibri" w:cs="Calibri"/>
                      <w:b/>
                      <w:color w:val="000000"/>
                      <w:szCs w:val="18"/>
                    </w:rPr>
                    <w:t>------------------------------------------------</w:t>
                  </w:r>
                </w:p>
              </w:tc>
            </w:tr>
            <w:tr w:rsidR="00CE35EB" w:rsidRPr="008E0F1D" w14:paraId="4603057E" w14:textId="77777777" w:rsidTr="00516C99">
              <w:trPr>
                <w:gridAfter w:val="1"/>
                <w:wAfter w:w="7" w:type="dxa"/>
                <w:trHeight w:val="301"/>
              </w:trPr>
              <w:tc>
                <w:tcPr>
                  <w:tcW w:w="703" w:type="dxa"/>
                  <w:tcBorders>
                    <w:top w:val="nil"/>
                    <w:left w:val="nil"/>
                    <w:bottom w:val="nil"/>
                    <w:right w:val="nil"/>
                  </w:tcBorders>
                  <w:shd w:val="clear" w:color="auto" w:fill="D9D9D9" w:themeFill="background1" w:themeFillShade="D9"/>
                  <w:noWrap/>
                  <w:vAlign w:val="center"/>
                  <w:hideMark/>
                </w:tcPr>
                <w:p w14:paraId="468B1793" w14:textId="77777777" w:rsidR="001C4B44" w:rsidRPr="008E0F1D" w:rsidRDefault="001C4B44" w:rsidP="001C4B44">
                  <w:pPr>
                    <w:widowControl w:val="0"/>
                    <w:rPr>
                      <w:rFonts w:ascii="Calibri" w:hAnsi="Calibri" w:cs="Calibri"/>
                      <w:b/>
                      <w:szCs w:val="18"/>
                    </w:rPr>
                  </w:pPr>
                  <w:r w:rsidRPr="008E0F1D">
                    <w:rPr>
                      <w:rFonts w:ascii="Calibri" w:hAnsi="Calibri" w:cs="Calibri"/>
                      <w:b/>
                      <w:szCs w:val="18"/>
                    </w:rPr>
                    <w:t>1</w:t>
                  </w:r>
                </w:p>
              </w:tc>
              <w:tc>
                <w:tcPr>
                  <w:tcW w:w="692" w:type="dxa"/>
                  <w:tcBorders>
                    <w:top w:val="nil"/>
                    <w:left w:val="nil"/>
                    <w:bottom w:val="nil"/>
                    <w:right w:val="nil"/>
                  </w:tcBorders>
                  <w:shd w:val="clear" w:color="auto" w:fill="D9D9D9" w:themeFill="background1" w:themeFillShade="D9"/>
                  <w:vAlign w:val="center"/>
                  <w:hideMark/>
                </w:tcPr>
                <w:p w14:paraId="61144CCC"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2.9</w:t>
                  </w:r>
                </w:p>
              </w:tc>
              <w:tc>
                <w:tcPr>
                  <w:tcW w:w="692" w:type="dxa"/>
                  <w:tcBorders>
                    <w:top w:val="nil"/>
                    <w:left w:val="nil"/>
                    <w:bottom w:val="nil"/>
                    <w:right w:val="nil"/>
                  </w:tcBorders>
                  <w:shd w:val="clear" w:color="auto" w:fill="D9D9D9" w:themeFill="background1" w:themeFillShade="D9"/>
                  <w:vAlign w:val="center"/>
                  <w:hideMark/>
                </w:tcPr>
                <w:p w14:paraId="62D32B9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4.3</w:t>
                  </w:r>
                </w:p>
              </w:tc>
              <w:tc>
                <w:tcPr>
                  <w:tcW w:w="694" w:type="dxa"/>
                  <w:tcBorders>
                    <w:top w:val="nil"/>
                    <w:left w:val="nil"/>
                    <w:bottom w:val="nil"/>
                    <w:right w:val="nil"/>
                  </w:tcBorders>
                  <w:shd w:val="clear" w:color="auto" w:fill="D9D9D9" w:themeFill="background1" w:themeFillShade="D9"/>
                  <w:vAlign w:val="center"/>
                  <w:hideMark/>
                </w:tcPr>
                <w:p w14:paraId="5A3D096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4.4</w:t>
                  </w:r>
                </w:p>
              </w:tc>
              <w:tc>
                <w:tcPr>
                  <w:tcW w:w="762" w:type="dxa"/>
                  <w:tcBorders>
                    <w:top w:val="nil"/>
                    <w:left w:val="nil"/>
                    <w:bottom w:val="nil"/>
                    <w:right w:val="nil"/>
                  </w:tcBorders>
                  <w:shd w:val="clear" w:color="auto" w:fill="D9D9D9" w:themeFill="background1" w:themeFillShade="D9"/>
                  <w:vAlign w:val="center"/>
                  <w:hideMark/>
                </w:tcPr>
                <w:p w14:paraId="729E159F"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3.9 e</w:t>
                  </w:r>
                </w:p>
              </w:tc>
              <w:tc>
                <w:tcPr>
                  <w:tcW w:w="693" w:type="dxa"/>
                  <w:tcBorders>
                    <w:top w:val="nil"/>
                    <w:left w:val="nil"/>
                    <w:bottom w:val="nil"/>
                    <w:right w:val="nil"/>
                  </w:tcBorders>
                  <w:shd w:val="clear" w:color="auto" w:fill="D9D9D9" w:themeFill="background1" w:themeFillShade="D9"/>
                  <w:noWrap/>
                  <w:vAlign w:val="center"/>
                  <w:hideMark/>
                </w:tcPr>
                <w:p w14:paraId="35B05BD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7.0</w:t>
                  </w:r>
                </w:p>
              </w:tc>
              <w:tc>
                <w:tcPr>
                  <w:tcW w:w="693" w:type="dxa"/>
                  <w:tcBorders>
                    <w:top w:val="nil"/>
                    <w:left w:val="nil"/>
                    <w:bottom w:val="nil"/>
                    <w:right w:val="nil"/>
                  </w:tcBorders>
                  <w:shd w:val="clear" w:color="auto" w:fill="D9D9D9" w:themeFill="background1" w:themeFillShade="D9"/>
                  <w:noWrap/>
                  <w:vAlign w:val="center"/>
                  <w:hideMark/>
                </w:tcPr>
                <w:p w14:paraId="49C104B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9.7</w:t>
                  </w:r>
                </w:p>
              </w:tc>
              <w:tc>
                <w:tcPr>
                  <w:tcW w:w="695" w:type="dxa"/>
                  <w:tcBorders>
                    <w:top w:val="nil"/>
                    <w:left w:val="nil"/>
                    <w:bottom w:val="nil"/>
                    <w:right w:val="nil"/>
                  </w:tcBorders>
                  <w:shd w:val="clear" w:color="auto" w:fill="D9D9D9" w:themeFill="background1" w:themeFillShade="D9"/>
                  <w:noWrap/>
                  <w:vAlign w:val="center"/>
                  <w:hideMark/>
                </w:tcPr>
                <w:p w14:paraId="0CDF2C7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9.7</w:t>
                  </w:r>
                </w:p>
              </w:tc>
              <w:tc>
                <w:tcPr>
                  <w:tcW w:w="830" w:type="dxa"/>
                  <w:tcBorders>
                    <w:top w:val="nil"/>
                    <w:left w:val="nil"/>
                    <w:bottom w:val="nil"/>
                    <w:right w:val="nil"/>
                  </w:tcBorders>
                  <w:shd w:val="clear" w:color="auto" w:fill="D9D9D9" w:themeFill="background1" w:themeFillShade="D9"/>
                  <w:vAlign w:val="center"/>
                  <w:hideMark/>
                </w:tcPr>
                <w:p w14:paraId="68B8887F"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8.8 e</w:t>
                  </w:r>
                </w:p>
              </w:tc>
              <w:tc>
                <w:tcPr>
                  <w:tcW w:w="784" w:type="dxa"/>
                  <w:tcBorders>
                    <w:top w:val="nil"/>
                    <w:left w:val="nil"/>
                    <w:bottom w:val="nil"/>
                    <w:right w:val="nil"/>
                  </w:tcBorders>
                  <w:shd w:val="clear" w:color="auto" w:fill="D9D9D9" w:themeFill="background1" w:themeFillShade="D9"/>
                  <w:noWrap/>
                  <w:vAlign w:val="center"/>
                  <w:hideMark/>
                </w:tcPr>
                <w:p w14:paraId="0A5958B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0.74</w:t>
                  </w:r>
                </w:p>
              </w:tc>
              <w:tc>
                <w:tcPr>
                  <w:tcW w:w="784" w:type="dxa"/>
                  <w:tcBorders>
                    <w:top w:val="nil"/>
                    <w:left w:val="nil"/>
                    <w:bottom w:val="nil"/>
                    <w:right w:val="nil"/>
                  </w:tcBorders>
                  <w:shd w:val="clear" w:color="auto" w:fill="D9D9D9" w:themeFill="background1" w:themeFillShade="D9"/>
                  <w:noWrap/>
                  <w:vAlign w:val="center"/>
                  <w:hideMark/>
                </w:tcPr>
                <w:p w14:paraId="20AE140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1.14</w:t>
                  </w:r>
                </w:p>
              </w:tc>
              <w:tc>
                <w:tcPr>
                  <w:tcW w:w="784" w:type="dxa"/>
                  <w:tcBorders>
                    <w:top w:val="nil"/>
                    <w:left w:val="nil"/>
                    <w:bottom w:val="nil"/>
                    <w:right w:val="nil"/>
                  </w:tcBorders>
                  <w:shd w:val="clear" w:color="auto" w:fill="D9D9D9" w:themeFill="background1" w:themeFillShade="D9"/>
                  <w:noWrap/>
                  <w:vAlign w:val="center"/>
                  <w:hideMark/>
                </w:tcPr>
                <w:p w14:paraId="5142B09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1.12</w:t>
                  </w:r>
                </w:p>
              </w:tc>
              <w:tc>
                <w:tcPr>
                  <w:tcW w:w="826" w:type="dxa"/>
                  <w:gridSpan w:val="2"/>
                  <w:tcBorders>
                    <w:top w:val="nil"/>
                    <w:left w:val="nil"/>
                    <w:bottom w:val="nil"/>
                    <w:right w:val="nil"/>
                  </w:tcBorders>
                  <w:shd w:val="clear" w:color="auto" w:fill="D9D9D9" w:themeFill="background1" w:themeFillShade="D9"/>
                  <w:vAlign w:val="center"/>
                  <w:hideMark/>
                </w:tcPr>
                <w:p w14:paraId="067EB56F" w14:textId="77777777"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1.00 f</w:t>
                  </w:r>
                </w:p>
              </w:tc>
            </w:tr>
            <w:tr w:rsidR="00CE35EB" w:rsidRPr="008E0F1D" w14:paraId="73CD7678" w14:textId="77777777" w:rsidTr="00516C99">
              <w:trPr>
                <w:gridAfter w:val="1"/>
                <w:wAfter w:w="7" w:type="dxa"/>
                <w:trHeight w:val="301"/>
              </w:trPr>
              <w:tc>
                <w:tcPr>
                  <w:tcW w:w="703" w:type="dxa"/>
                  <w:tcBorders>
                    <w:top w:val="nil"/>
                    <w:left w:val="nil"/>
                    <w:bottom w:val="nil"/>
                    <w:right w:val="nil"/>
                  </w:tcBorders>
                  <w:shd w:val="clear" w:color="auto" w:fill="auto"/>
                  <w:noWrap/>
                  <w:vAlign w:val="center"/>
                  <w:hideMark/>
                </w:tcPr>
                <w:p w14:paraId="7CF68604"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2</w:t>
                  </w:r>
                </w:p>
              </w:tc>
              <w:tc>
                <w:tcPr>
                  <w:tcW w:w="692" w:type="dxa"/>
                  <w:tcBorders>
                    <w:top w:val="nil"/>
                    <w:left w:val="nil"/>
                    <w:bottom w:val="nil"/>
                    <w:right w:val="nil"/>
                  </w:tcBorders>
                  <w:shd w:val="clear" w:color="auto" w:fill="auto"/>
                  <w:vAlign w:val="center"/>
                  <w:hideMark/>
                </w:tcPr>
                <w:p w14:paraId="1880401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3.0</w:t>
                  </w:r>
                </w:p>
              </w:tc>
              <w:tc>
                <w:tcPr>
                  <w:tcW w:w="692" w:type="dxa"/>
                  <w:tcBorders>
                    <w:top w:val="nil"/>
                    <w:left w:val="nil"/>
                    <w:bottom w:val="nil"/>
                    <w:right w:val="nil"/>
                  </w:tcBorders>
                  <w:shd w:val="clear" w:color="auto" w:fill="auto"/>
                  <w:vAlign w:val="center"/>
                  <w:hideMark/>
                </w:tcPr>
                <w:p w14:paraId="0B2776EB"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4.1</w:t>
                  </w:r>
                </w:p>
              </w:tc>
              <w:tc>
                <w:tcPr>
                  <w:tcW w:w="694" w:type="dxa"/>
                  <w:tcBorders>
                    <w:top w:val="nil"/>
                    <w:left w:val="nil"/>
                    <w:bottom w:val="nil"/>
                    <w:right w:val="nil"/>
                  </w:tcBorders>
                  <w:shd w:val="clear" w:color="auto" w:fill="auto"/>
                  <w:vAlign w:val="center"/>
                  <w:hideMark/>
                </w:tcPr>
                <w:p w14:paraId="0409D09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3.7</w:t>
                  </w:r>
                </w:p>
              </w:tc>
              <w:tc>
                <w:tcPr>
                  <w:tcW w:w="762" w:type="dxa"/>
                  <w:tcBorders>
                    <w:top w:val="nil"/>
                    <w:left w:val="nil"/>
                    <w:bottom w:val="nil"/>
                    <w:right w:val="nil"/>
                  </w:tcBorders>
                  <w:shd w:val="clear" w:color="auto" w:fill="auto"/>
                  <w:vAlign w:val="center"/>
                  <w:hideMark/>
                </w:tcPr>
                <w:p w14:paraId="07931130"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3.6 e</w:t>
                  </w:r>
                </w:p>
              </w:tc>
              <w:tc>
                <w:tcPr>
                  <w:tcW w:w="693" w:type="dxa"/>
                  <w:tcBorders>
                    <w:top w:val="nil"/>
                    <w:left w:val="nil"/>
                    <w:bottom w:val="nil"/>
                    <w:right w:val="nil"/>
                  </w:tcBorders>
                  <w:shd w:val="clear" w:color="auto" w:fill="auto"/>
                  <w:noWrap/>
                  <w:vAlign w:val="center"/>
                  <w:hideMark/>
                </w:tcPr>
                <w:p w14:paraId="30070EF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7.3</w:t>
                  </w:r>
                </w:p>
              </w:tc>
              <w:tc>
                <w:tcPr>
                  <w:tcW w:w="693" w:type="dxa"/>
                  <w:tcBorders>
                    <w:top w:val="nil"/>
                    <w:left w:val="nil"/>
                    <w:bottom w:val="nil"/>
                    <w:right w:val="nil"/>
                  </w:tcBorders>
                  <w:shd w:val="clear" w:color="auto" w:fill="auto"/>
                  <w:noWrap/>
                  <w:vAlign w:val="center"/>
                  <w:hideMark/>
                </w:tcPr>
                <w:p w14:paraId="19D6F4B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9.4</w:t>
                  </w:r>
                </w:p>
              </w:tc>
              <w:tc>
                <w:tcPr>
                  <w:tcW w:w="695" w:type="dxa"/>
                  <w:tcBorders>
                    <w:top w:val="nil"/>
                    <w:left w:val="nil"/>
                    <w:bottom w:val="nil"/>
                    <w:right w:val="nil"/>
                  </w:tcBorders>
                  <w:shd w:val="clear" w:color="auto" w:fill="auto"/>
                  <w:noWrap/>
                  <w:vAlign w:val="center"/>
                  <w:hideMark/>
                </w:tcPr>
                <w:p w14:paraId="66773DD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8.3</w:t>
                  </w:r>
                </w:p>
              </w:tc>
              <w:tc>
                <w:tcPr>
                  <w:tcW w:w="830" w:type="dxa"/>
                  <w:tcBorders>
                    <w:top w:val="nil"/>
                    <w:left w:val="nil"/>
                    <w:bottom w:val="nil"/>
                    <w:right w:val="nil"/>
                  </w:tcBorders>
                  <w:shd w:val="clear" w:color="auto" w:fill="auto"/>
                  <w:vAlign w:val="center"/>
                  <w:hideMark/>
                </w:tcPr>
                <w:p w14:paraId="078D2D44"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8.3 e</w:t>
                  </w:r>
                </w:p>
              </w:tc>
              <w:tc>
                <w:tcPr>
                  <w:tcW w:w="784" w:type="dxa"/>
                  <w:tcBorders>
                    <w:top w:val="nil"/>
                    <w:left w:val="nil"/>
                    <w:bottom w:val="nil"/>
                    <w:right w:val="nil"/>
                  </w:tcBorders>
                  <w:shd w:val="clear" w:color="auto" w:fill="auto"/>
                  <w:noWrap/>
                  <w:vAlign w:val="center"/>
                  <w:hideMark/>
                </w:tcPr>
                <w:p w14:paraId="4E0E4558"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0.82</w:t>
                  </w:r>
                </w:p>
              </w:tc>
              <w:tc>
                <w:tcPr>
                  <w:tcW w:w="784" w:type="dxa"/>
                  <w:tcBorders>
                    <w:top w:val="nil"/>
                    <w:left w:val="nil"/>
                    <w:bottom w:val="nil"/>
                    <w:right w:val="nil"/>
                  </w:tcBorders>
                  <w:shd w:val="clear" w:color="auto" w:fill="auto"/>
                  <w:noWrap/>
                  <w:vAlign w:val="center"/>
                  <w:hideMark/>
                </w:tcPr>
                <w:p w14:paraId="1487314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1.07</w:t>
                  </w:r>
                </w:p>
              </w:tc>
              <w:tc>
                <w:tcPr>
                  <w:tcW w:w="784" w:type="dxa"/>
                  <w:tcBorders>
                    <w:top w:val="nil"/>
                    <w:left w:val="nil"/>
                    <w:bottom w:val="nil"/>
                    <w:right w:val="nil"/>
                  </w:tcBorders>
                  <w:shd w:val="clear" w:color="auto" w:fill="auto"/>
                  <w:noWrap/>
                  <w:vAlign w:val="center"/>
                  <w:hideMark/>
                </w:tcPr>
                <w:p w14:paraId="217AA213"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1.10</w:t>
                  </w:r>
                </w:p>
              </w:tc>
              <w:tc>
                <w:tcPr>
                  <w:tcW w:w="826" w:type="dxa"/>
                  <w:gridSpan w:val="2"/>
                  <w:tcBorders>
                    <w:top w:val="nil"/>
                    <w:left w:val="nil"/>
                    <w:bottom w:val="nil"/>
                    <w:right w:val="nil"/>
                  </w:tcBorders>
                  <w:shd w:val="clear" w:color="auto" w:fill="auto"/>
                  <w:vAlign w:val="center"/>
                  <w:hideMark/>
                </w:tcPr>
                <w:p w14:paraId="78A88399" w14:textId="77777777"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1.00 f</w:t>
                  </w:r>
                </w:p>
              </w:tc>
            </w:tr>
            <w:tr w:rsidR="00CE35EB" w:rsidRPr="008E0F1D" w14:paraId="55C834EC" w14:textId="77777777" w:rsidTr="00516C99">
              <w:trPr>
                <w:gridAfter w:val="1"/>
                <w:wAfter w:w="7" w:type="dxa"/>
                <w:trHeight w:val="301"/>
              </w:trPr>
              <w:tc>
                <w:tcPr>
                  <w:tcW w:w="703" w:type="dxa"/>
                  <w:tcBorders>
                    <w:top w:val="nil"/>
                    <w:left w:val="nil"/>
                    <w:bottom w:val="nil"/>
                    <w:right w:val="nil"/>
                  </w:tcBorders>
                  <w:shd w:val="clear" w:color="auto" w:fill="D9D9D9" w:themeFill="background1" w:themeFillShade="D9"/>
                  <w:noWrap/>
                  <w:vAlign w:val="center"/>
                  <w:hideMark/>
                </w:tcPr>
                <w:p w14:paraId="2C46DD65"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3</w:t>
                  </w:r>
                </w:p>
              </w:tc>
              <w:tc>
                <w:tcPr>
                  <w:tcW w:w="692" w:type="dxa"/>
                  <w:tcBorders>
                    <w:top w:val="nil"/>
                    <w:left w:val="nil"/>
                    <w:bottom w:val="nil"/>
                    <w:right w:val="nil"/>
                  </w:tcBorders>
                  <w:shd w:val="clear" w:color="auto" w:fill="D9D9D9" w:themeFill="background1" w:themeFillShade="D9"/>
                  <w:vAlign w:val="center"/>
                  <w:hideMark/>
                </w:tcPr>
                <w:p w14:paraId="35A832A6"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5.4</w:t>
                  </w:r>
                </w:p>
              </w:tc>
              <w:tc>
                <w:tcPr>
                  <w:tcW w:w="692" w:type="dxa"/>
                  <w:tcBorders>
                    <w:top w:val="nil"/>
                    <w:left w:val="nil"/>
                    <w:bottom w:val="nil"/>
                    <w:right w:val="nil"/>
                  </w:tcBorders>
                  <w:shd w:val="clear" w:color="auto" w:fill="D9D9D9" w:themeFill="background1" w:themeFillShade="D9"/>
                  <w:vAlign w:val="center"/>
                  <w:hideMark/>
                </w:tcPr>
                <w:p w14:paraId="10ABE4AC"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6.6</w:t>
                  </w:r>
                </w:p>
              </w:tc>
              <w:tc>
                <w:tcPr>
                  <w:tcW w:w="694" w:type="dxa"/>
                  <w:tcBorders>
                    <w:top w:val="nil"/>
                    <w:left w:val="nil"/>
                    <w:bottom w:val="nil"/>
                    <w:right w:val="nil"/>
                  </w:tcBorders>
                  <w:shd w:val="clear" w:color="auto" w:fill="D9D9D9" w:themeFill="background1" w:themeFillShade="D9"/>
                  <w:vAlign w:val="center"/>
                  <w:hideMark/>
                </w:tcPr>
                <w:p w14:paraId="2D705036"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6.1</w:t>
                  </w:r>
                </w:p>
              </w:tc>
              <w:tc>
                <w:tcPr>
                  <w:tcW w:w="762" w:type="dxa"/>
                  <w:tcBorders>
                    <w:top w:val="nil"/>
                    <w:left w:val="nil"/>
                    <w:bottom w:val="nil"/>
                    <w:right w:val="nil"/>
                  </w:tcBorders>
                  <w:shd w:val="clear" w:color="auto" w:fill="D9D9D9" w:themeFill="background1" w:themeFillShade="D9"/>
                  <w:vAlign w:val="center"/>
                  <w:hideMark/>
                </w:tcPr>
                <w:p w14:paraId="48C1E429"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6.0 d</w:t>
                  </w:r>
                </w:p>
              </w:tc>
              <w:tc>
                <w:tcPr>
                  <w:tcW w:w="693" w:type="dxa"/>
                  <w:tcBorders>
                    <w:top w:val="nil"/>
                    <w:left w:val="nil"/>
                    <w:bottom w:val="nil"/>
                    <w:right w:val="nil"/>
                  </w:tcBorders>
                  <w:shd w:val="clear" w:color="auto" w:fill="D9D9D9" w:themeFill="background1" w:themeFillShade="D9"/>
                  <w:noWrap/>
                  <w:vAlign w:val="center"/>
                  <w:hideMark/>
                </w:tcPr>
                <w:p w14:paraId="515AC9B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11.9</w:t>
                  </w:r>
                </w:p>
              </w:tc>
              <w:tc>
                <w:tcPr>
                  <w:tcW w:w="693" w:type="dxa"/>
                  <w:tcBorders>
                    <w:top w:val="nil"/>
                    <w:left w:val="nil"/>
                    <w:bottom w:val="nil"/>
                    <w:right w:val="nil"/>
                  </w:tcBorders>
                  <w:shd w:val="clear" w:color="auto" w:fill="D9D9D9" w:themeFill="background1" w:themeFillShade="D9"/>
                  <w:noWrap/>
                  <w:vAlign w:val="center"/>
                  <w:hideMark/>
                </w:tcPr>
                <w:p w14:paraId="22FA577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14.8</w:t>
                  </w:r>
                </w:p>
              </w:tc>
              <w:tc>
                <w:tcPr>
                  <w:tcW w:w="695" w:type="dxa"/>
                  <w:tcBorders>
                    <w:top w:val="nil"/>
                    <w:left w:val="nil"/>
                    <w:bottom w:val="nil"/>
                    <w:right w:val="nil"/>
                  </w:tcBorders>
                  <w:shd w:val="clear" w:color="auto" w:fill="D9D9D9" w:themeFill="background1" w:themeFillShade="D9"/>
                  <w:noWrap/>
                  <w:vAlign w:val="center"/>
                  <w:hideMark/>
                </w:tcPr>
                <w:p w14:paraId="78FB2B9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13.3</w:t>
                  </w:r>
                </w:p>
              </w:tc>
              <w:tc>
                <w:tcPr>
                  <w:tcW w:w="830" w:type="dxa"/>
                  <w:tcBorders>
                    <w:top w:val="nil"/>
                    <w:left w:val="nil"/>
                    <w:bottom w:val="nil"/>
                    <w:right w:val="nil"/>
                  </w:tcBorders>
                  <w:shd w:val="clear" w:color="auto" w:fill="D9D9D9" w:themeFill="background1" w:themeFillShade="D9"/>
                  <w:vAlign w:val="center"/>
                  <w:hideMark/>
                </w:tcPr>
                <w:p w14:paraId="56C4A0F0"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13.3 d</w:t>
                  </w:r>
                </w:p>
              </w:tc>
              <w:tc>
                <w:tcPr>
                  <w:tcW w:w="784" w:type="dxa"/>
                  <w:tcBorders>
                    <w:top w:val="nil"/>
                    <w:left w:val="nil"/>
                    <w:bottom w:val="nil"/>
                    <w:right w:val="nil"/>
                  </w:tcBorders>
                  <w:shd w:val="clear" w:color="auto" w:fill="D9D9D9" w:themeFill="background1" w:themeFillShade="D9"/>
                  <w:noWrap/>
                  <w:vAlign w:val="center"/>
                  <w:hideMark/>
                </w:tcPr>
                <w:p w14:paraId="505F09E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1.37</w:t>
                  </w:r>
                </w:p>
              </w:tc>
              <w:tc>
                <w:tcPr>
                  <w:tcW w:w="784" w:type="dxa"/>
                  <w:tcBorders>
                    <w:top w:val="nil"/>
                    <w:left w:val="nil"/>
                    <w:bottom w:val="nil"/>
                    <w:right w:val="nil"/>
                  </w:tcBorders>
                  <w:shd w:val="clear" w:color="auto" w:fill="D9D9D9" w:themeFill="background1" w:themeFillShade="D9"/>
                  <w:noWrap/>
                  <w:vAlign w:val="center"/>
                  <w:hideMark/>
                </w:tcPr>
                <w:p w14:paraId="690BC04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1.74</w:t>
                  </w:r>
                </w:p>
              </w:tc>
              <w:tc>
                <w:tcPr>
                  <w:tcW w:w="784" w:type="dxa"/>
                  <w:tcBorders>
                    <w:top w:val="nil"/>
                    <w:left w:val="nil"/>
                    <w:bottom w:val="nil"/>
                    <w:right w:val="nil"/>
                  </w:tcBorders>
                  <w:shd w:val="clear" w:color="auto" w:fill="D9D9D9" w:themeFill="background1" w:themeFillShade="D9"/>
                  <w:noWrap/>
                  <w:vAlign w:val="center"/>
                  <w:hideMark/>
                </w:tcPr>
                <w:p w14:paraId="02DC4A13"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1.66</w:t>
                  </w:r>
                </w:p>
              </w:tc>
              <w:tc>
                <w:tcPr>
                  <w:tcW w:w="826" w:type="dxa"/>
                  <w:gridSpan w:val="2"/>
                  <w:tcBorders>
                    <w:top w:val="nil"/>
                    <w:left w:val="nil"/>
                    <w:bottom w:val="nil"/>
                    <w:right w:val="nil"/>
                  </w:tcBorders>
                  <w:shd w:val="clear" w:color="auto" w:fill="D9D9D9" w:themeFill="background1" w:themeFillShade="D9"/>
                  <w:vAlign w:val="center"/>
                  <w:hideMark/>
                </w:tcPr>
                <w:p w14:paraId="58126C0E" w14:textId="0627665E"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1.59 e</w:t>
                  </w:r>
                </w:p>
              </w:tc>
            </w:tr>
            <w:tr w:rsidR="00CE35EB" w:rsidRPr="008E0F1D" w14:paraId="332EF694" w14:textId="77777777" w:rsidTr="00516C99">
              <w:trPr>
                <w:gridAfter w:val="1"/>
                <w:wAfter w:w="7" w:type="dxa"/>
                <w:trHeight w:val="301"/>
              </w:trPr>
              <w:tc>
                <w:tcPr>
                  <w:tcW w:w="703" w:type="dxa"/>
                  <w:tcBorders>
                    <w:top w:val="nil"/>
                    <w:left w:val="nil"/>
                    <w:bottom w:val="nil"/>
                    <w:right w:val="nil"/>
                  </w:tcBorders>
                  <w:shd w:val="clear" w:color="auto" w:fill="auto"/>
                  <w:noWrap/>
                  <w:vAlign w:val="center"/>
                  <w:hideMark/>
                </w:tcPr>
                <w:p w14:paraId="7CA3186C"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4</w:t>
                  </w:r>
                </w:p>
              </w:tc>
              <w:tc>
                <w:tcPr>
                  <w:tcW w:w="692" w:type="dxa"/>
                  <w:tcBorders>
                    <w:top w:val="nil"/>
                    <w:left w:val="nil"/>
                    <w:bottom w:val="nil"/>
                    <w:right w:val="nil"/>
                  </w:tcBorders>
                  <w:shd w:val="clear" w:color="auto" w:fill="auto"/>
                  <w:vAlign w:val="center"/>
                  <w:hideMark/>
                </w:tcPr>
                <w:p w14:paraId="17ECED8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7.3</w:t>
                  </w:r>
                </w:p>
              </w:tc>
              <w:tc>
                <w:tcPr>
                  <w:tcW w:w="692" w:type="dxa"/>
                  <w:tcBorders>
                    <w:top w:val="nil"/>
                    <w:left w:val="nil"/>
                    <w:bottom w:val="nil"/>
                    <w:right w:val="nil"/>
                  </w:tcBorders>
                  <w:shd w:val="clear" w:color="auto" w:fill="auto"/>
                  <w:vAlign w:val="center"/>
                  <w:hideMark/>
                </w:tcPr>
                <w:p w14:paraId="77605AE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9.2</w:t>
                  </w:r>
                </w:p>
              </w:tc>
              <w:tc>
                <w:tcPr>
                  <w:tcW w:w="694" w:type="dxa"/>
                  <w:tcBorders>
                    <w:top w:val="nil"/>
                    <w:left w:val="nil"/>
                    <w:bottom w:val="nil"/>
                    <w:right w:val="nil"/>
                  </w:tcBorders>
                  <w:shd w:val="clear" w:color="auto" w:fill="auto"/>
                  <w:vAlign w:val="center"/>
                  <w:hideMark/>
                </w:tcPr>
                <w:p w14:paraId="468B74F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8.1</w:t>
                  </w:r>
                </w:p>
              </w:tc>
              <w:tc>
                <w:tcPr>
                  <w:tcW w:w="762" w:type="dxa"/>
                  <w:tcBorders>
                    <w:top w:val="nil"/>
                    <w:left w:val="nil"/>
                    <w:bottom w:val="nil"/>
                    <w:right w:val="nil"/>
                  </w:tcBorders>
                  <w:shd w:val="clear" w:color="auto" w:fill="auto"/>
                  <w:vAlign w:val="center"/>
                  <w:hideMark/>
                </w:tcPr>
                <w:p w14:paraId="6F12A15C" w14:textId="3B5244E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8.2 ab</w:t>
                  </w:r>
                </w:p>
              </w:tc>
              <w:tc>
                <w:tcPr>
                  <w:tcW w:w="693" w:type="dxa"/>
                  <w:tcBorders>
                    <w:top w:val="nil"/>
                    <w:left w:val="nil"/>
                    <w:bottom w:val="nil"/>
                    <w:right w:val="nil"/>
                  </w:tcBorders>
                  <w:shd w:val="clear" w:color="auto" w:fill="auto"/>
                  <w:noWrap/>
                  <w:vAlign w:val="center"/>
                  <w:hideMark/>
                </w:tcPr>
                <w:p w14:paraId="38C535C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17.2</w:t>
                  </w:r>
                </w:p>
              </w:tc>
              <w:tc>
                <w:tcPr>
                  <w:tcW w:w="693" w:type="dxa"/>
                  <w:tcBorders>
                    <w:top w:val="nil"/>
                    <w:left w:val="nil"/>
                    <w:bottom w:val="nil"/>
                    <w:right w:val="nil"/>
                  </w:tcBorders>
                  <w:shd w:val="clear" w:color="auto" w:fill="auto"/>
                  <w:noWrap/>
                  <w:vAlign w:val="center"/>
                  <w:hideMark/>
                </w:tcPr>
                <w:p w14:paraId="00AC770D"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21.6</w:t>
                  </w:r>
                </w:p>
              </w:tc>
              <w:tc>
                <w:tcPr>
                  <w:tcW w:w="695" w:type="dxa"/>
                  <w:tcBorders>
                    <w:top w:val="nil"/>
                    <w:left w:val="nil"/>
                    <w:bottom w:val="nil"/>
                    <w:right w:val="nil"/>
                  </w:tcBorders>
                  <w:shd w:val="clear" w:color="auto" w:fill="auto"/>
                  <w:noWrap/>
                  <w:vAlign w:val="center"/>
                  <w:hideMark/>
                </w:tcPr>
                <w:p w14:paraId="735FCED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19.1</w:t>
                  </w:r>
                </w:p>
              </w:tc>
              <w:tc>
                <w:tcPr>
                  <w:tcW w:w="830" w:type="dxa"/>
                  <w:tcBorders>
                    <w:top w:val="nil"/>
                    <w:left w:val="nil"/>
                    <w:bottom w:val="nil"/>
                    <w:right w:val="nil"/>
                  </w:tcBorders>
                  <w:shd w:val="clear" w:color="auto" w:fill="auto"/>
                  <w:vAlign w:val="center"/>
                  <w:hideMark/>
                </w:tcPr>
                <w:p w14:paraId="3D8EF2E3" w14:textId="29146531"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 xml:space="preserve">19.3 </w:t>
                  </w:r>
                  <w:proofErr w:type="spellStart"/>
                  <w:r w:rsidR="00755613">
                    <w:rPr>
                      <w:rFonts w:asciiTheme="minorHAnsi" w:hAnsiTheme="minorHAnsi" w:cstheme="minorHAnsi"/>
                      <w:i/>
                      <w:szCs w:val="18"/>
                    </w:rPr>
                    <w:t>bc</w:t>
                  </w:r>
                  <w:proofErr w:type="spellEnd"/>
                </w:p>
              </w:tc>
              <w:tc>
                <w:tcPr>
                  <w:tcW w:w="784" w:type="dxa"/>
                  <w:tcBorders>
                    <w:top w:val="nil"/>
                    <w:left w:val="nil"/>
                    <w:bottom w:val="nil"/>
                    <w:right w:val="nil"/>
                  </w:tcBorders>
                  <w:shd w:val="clear" w:color="auto" w:fill="auto"/>
                  <w:noWrap/>
                  <w:vAlign w:val="center"/>
                  <w:hideMark/>
                </w:tcPr>
                <w:p w14:paraId="3008B95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1.99</w:t>
                  </w:r>
                </w:p>
              </w:tc>
              <w:tc>
                <w:tcPr>
                  <w:tcW w:w="784" w:type="dxa"/>
                  <w:tcBorders>
                    <w:top w:val="nil"/>
                    <w:left w:val="nil"/>
                    <w:bottom w:val="nil"/>
                    <w:right w:val="nil"/>
                  </w:tcBorders>
                  <w:shd w:val="clear" w:color="auto" w:fill="auto"/>
                  <w:noWrap/>
                  <w:vAlign w:val="center"/>
                  <w:hideMark/>
                </w:tcPr>
                <w:p w14:paraId="59BA43D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2.67</w:t>
                  </w:r>
                </w:p>
              </w:tc>
              <w:tc>
                <w:tcPr>
                  <w:tcW w:w="784" w:type="dxa"/>
                  <w:tcBorders>
                    <w:top w:val="nil"/>
                    <w:left w:val="nil"/>
                    <w:bottom w:val="nil"/>
                    <w:right w:val="nil"/>
                  </w:tcBorders>
                  <w:shd w:val="clear" w:color="auto" w:fill="auto"/>
                  <w:noWrap/>
                  <w:vAlign w:val="center"/>
                  <w:hideMark/>
                </w:tcPr>
                <w:p w14:paraId="59CAADFB"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2.38</w:t>
                  </w:r>
                </w:p>
              </w:tc>
              <w:tc>
                <w:tcPr>
                  <w:tcW w:w="826" w:type="dxa"/>
                  <w:gridSpan w:val="2"/>
                  <w:tcBorders>
                    <w:top w:val="nil"/>
                    <w:left w:val="nil"/>
                    <w:bottom w:val="nil"/>
                    <w:right w:val="nil"/>
                  </w:tcBorders>
                  <w:shd w:val="clear" w:color="auto" w:fill="auto"/>
                  <w:vAlign w:val="center"/>
                  <w:hideMark/>
                </w:tcPr>
                <w:p w14:paraId="4F816C92" w14:textId="424603FB"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 xml:space="preserve">2.35 </w:t>
                  </w:r>
                  <w:proofErr w:type="spellStart"/>
                  <w:r w:rsidR="004B0DA2">
                    <w:rPr>
                      <w:rFonts w:asciiTheme="minorHAnsi" w:hAnsiTheme="minorHAnsi" w:cstheme="minorHAnsi"/>
                      <w:i/>
                      <w:szCs w:val="18"/>
                    </w:rPr>
                    <w:t>bc</w:t>
                  </w:r>
                  <w:proofErr w:type="spellEnd"/>
                </w:p>
              </w:tc>
            </w:tr>
            <w:tr w:rsidR="00CE35EB" w:rsidRPr="008E0F1D" w14:paraId="34E5B396" w14:textId="77777777" w:rsidTr="00516C99">
              <w:trPr>
                <w:gridAfter w:val="1"/>
                <w:wAfter w:w="7" w:type="dxa"/>
                <w:trHeight w:val="301"/>
              </w:trPr>
              <w:tc>
                <w:tcPr>
                  <w:tcW w:w="703" w:type="dxa"/>
                  <w:tcBorders>
                    <w:top w:val="nil"/>
                    <w:left w:val="nil"/>
                    <w:bottom w:val="nil"/>
                    <w:right w:val="nil"/>
                  </w:tcBorders>
                  <w:shd w:val="clear" w:color="auto" w:fill="D9D9D9" w:themeFill="background1" w:themeFillShade="D9"/>
                  <w:noWrap/>
                  <w:vAlign w:val="center"/>
                  <w:hideMark/>
                </w:tcPr>
                <w:p w14:paraId="2BB667EE"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5</w:t>
                  </w:r>
                </w:p>
              </w:tc>
              <w:tc>
                <w:tcPr>
                  <w:tcW w:w="692" w:type="dxa"/>
                  <w:tcBorders>
                    <w:top w:val="nil"/>
                    <w:left w:val="nil"/>
                    <w:bottom w:val="nil"/>
                    <w:right w:val="nil"/>
                  </w:tcBorders>
                  <w:shd w:val="clear" w:color="auto" w:fill="D9D9D9" w:themeFill="background1" w:themeFillShade="D9"/>
                  <w:vAlign w:val="center"/>
                  <w:hideMark/>
                </w:tcPr>
                <w:p w14:paraId="0FBDD8F9"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9.0</w:t>
                  </w:r>
                </w:p>
              </w:tc>
              <w:tc>
                <w:tcPr>
                  <w:tcW w:w="692" w:type="dxa"/>
                  <w:tcBorders>
                    <w:top w:val="nil"/>
                    <w:left w:val="nil"/>
                    <w:bottom w:val="nil"/>
                    <w:right w:val="nil"/>
                  </w:tcBorders>
                  <w:shd w:val="clear" w:color="auto" w:fill="D9D9D9" w:themeFill="background1" w:themeFillShade="D9"/>
                  <w:vAlign w:val="center"/>
                  <w:hideMark/>
                </w:tcPr>
                <w:p w14:paraId="0139953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9.6</w:t>
                  </w:r>
                </w:p>
              </w:tc>
              <w:tc>
                <w:tcPr>
                  <w:tcW w:w="694" w:type="dxa"/>
                  <w:tcBorders>
                    <w:top w:val="nil"/>
                    <w:left w:val="nil"/>
                    <w:bottom w:val="nil"/>
                    <w:right w:val="nil"/>
                  </w:tcBorders>
                  <w:shd w:val="clear" w:color="auto" w:fill="D9D9D9" w:themeFill="background1" w:themeFillShade="D9"/>
                  <w:vAlign w:val="center"/>
                  <w:hideMark/>
                </w:tcPr>
                <w:p w14:paraId="191D05E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9.4</w:t>
                  </w:r>
                </w:p>
              </w:tc>
              <w:tc>
                <w:tcPr>
                  <w:tcW w:w="762" w:type="dxa"/>
                  <w:tcBorders>
                    <w:top w:val="nil"/>
                    <w:left w:val="nil"/>
                    <w:bottom w:val="nil"/>
                    <w:right w:val="nil"/>
                  </w:tcBorders>
                  <w:shd w:val="clear" w:color="auto" w:fill="D9D9D9" w:themeFill="background1" w:themeFillShade="D9"/>
                  <w:vAlign w:val="center"/>
                  <w:hideMark/>
                </w:tcPr>
                <w:p w14:paraId="0978B3AF"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9.3 a</w:t>
                  </w:r>
                </w:p>
              </w:tc>
              <w:tc>
                <w:tcPr>
                  <w:tcW w:w="693" w:type="dxa"/>
                  <w:tcBorders>
                    <w:top w:val="nil"/>
                    <w:left w:val="nil"/>
                    <w:bottom w:val="nil"/>
                    <w:right w:val="nil"/>
                  </w:tcBorders>
                  <w:shd w:val="clear" w:color="auto" w:fill="D9D9D9" w:themeFill="background1" w:themeFillShade="D9"/>
                  <w:noWrap/>
                  <w:vAlign w:val="center"/>
                  <w:hideMark/>
                </w:tcPr>
                <w:p w14:paraId="7691FF19"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21.4</w:t>
                  </w:r>
                </w:p>
              </w:tc>
              <w:tc>
                <w:tcPr>
                  <w:tcW w:w="693" w:type="dxa"/>
                  <w:tcBorders>
                    <w:top w:val="nil"/>
                    <w:left w:val="nil"/>
                    <w:bottom w:val="nil"/>
                    <w:right w:val="nil"/>
                  </w:tcBorders>
                  <w:shd w:val="clear" w:color="auto" w:fill="D9D9D9" w:themeFill="background1" w:themeFillShade="D9"/>
                  <w:noWrap/>
                  <w:vAlign w:val="center"/>
                  <w:hideMark/>
                </w:tcPr>
                <w:p w14:paraId="59F4655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22.5</w:t>
                  </w:r>
                </w:p>
              </w:tc>
              <w:tc>
                <w:tcPr>
                  <w:tcW w:w="695" w:type="dxa"/>
                  <w:tcBorders>
                    <w:top w:val="nil"/>
                    <w:left w:val="nil"/>
                    <w:bottom w:val="nil"/>
                    <w:right w:val="nil"/>
                  </w:tcBorders>
                  <w:shd w:val="clear" w:color="auto" w:fill="D9D9D9" w:themeFill="background1" w:themeFillShade="D9"/>
                  <w:noWrap/>
                  <w:vAlign w:val="center"/>
                  <w:hideMark/>
                </w:tcPr>
                <w:p w14:paraId="0FDFC6F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22.9</w:t>
                  </w:r>
                </w:p>
              </w:tc>
              <w:tc>
                <w:tcPr>
                  <w:tcW w:w="830" w:type="dxa"/>
                  <w:tcBorders>
                    <w:top w:val="nil"/>
                    <w:left w:val="nil"/>
                    <w:bottom w:val="nil"/>
                    <w:right w:val="nil"/>
                  </w:tcBorders>
                  <w:shd w:val="clear" w:color="auto" w:fill="D9D9D9" w:themeFill="background1" w:themeFillShade="D9"/>
                  <w:vAlign w:val="center"/>
                  <w:hideMark/>
                </w:tcPr>
                <w:p w14:paraId="16E1CDB3"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22.3 a</w:t>
                  </w:r>
                </w:p>
              </w:tc>
              <w:tc>
                <w:tcPr>
                  <w:tcW w:w="784" w:type="dxa"/>
                  <w:tcBorders>
                    <w:top w:val="nil"/>
                    <w:left w:val="nil"/>
                    <w:bottom w:val="nil"/>
                    <w:right w:val="nil"/>
                  </w:tcBorders>
                  <w:shd w:val="clear" w:color="auto" w:fill="D9D9D9" w:themeFill="background1" w:themeFillShade="D9"/>
                  <w:noWrap/>
                  <w:vAlign w:val="center"/>
                  <w:hideMark/>
                </w:tcPr>
                <w:p w14:paraId="6F9D142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2.51</w:t>
                  </w:r>
                </w:p>
              </w:tc>
              <w:tc>
                <w:tcPr>
                  <w:tcW w:w="784" w:type="dxa"/>
                  <w:tcBorders>
                    <w:top w:val="nil"/>
                    <w:left w:val="nil"/>
                    <w:bottom w:val="nil"/>
                    <w:right w:val="nil"/>
                  </w:tcBorders>
                  <w:shd w:val="clear" w:color="auto" w:fill="D9D9D9" w:themeFill="background1" w:themeFillShade="D9"/>
                  <w:noWrap/>
                  <w:vAlign w:val="center"/>
                  <w:hideMark/>
                </w:tcPr>
                <w:p w14:paraId="781C25D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2.73</w:t>
                  </w:r>
                </w:p>
              </w:tc>
              <w:tc>
                <w:tcPr>
                  <w:tcW w:w="784" w:type="dxa"/>
                  <w:tcBorders>
                    <w:top w:val="nil"/>
                    <w:left w:val="nil"/>
                    <w:bottom w:val="nil"/>
                    <w:right w:val="nil"/>
                  </w:tcBorders>
                  <w:shd w:val="clear" w:color="auto" w:fill="D9D9D9" w:themeFill="background1" w:themeFillShade="D9"/>
                  <w:noWrap/>
                  <w:vAlign w:val="center"/>
                  <w:hideMark/>
                </w:tcPr>
                <w:p w14:paraId="6AE4902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2.97</w:t>
                  </w:r>
                </w:p>
              </w:tc>
              <w:tc>
                <w:tcPr>
                  <w:tcW w:w="826" w:type="dxa"/>
                  <w:gridSpan w:val="2"/>
                  <w:tcBorders>
                    <w:top w:val="nil"/>
                    <w:left w:val="nil"/>
                    <w:bottom w:val="nil"/>
                    <w:right w:val="nil"/>
                  </w:tcBorders>
                  <w:shd w:val="clear" w:color="auto" w:fill="D9D9D9" w:themeFill="background1" w:themeFillShade="D9"/>
                  <w:vAlign w:val="center"/>
                  <w:hideMark/>
                </w:tcPr>
                <w:p w14:paraId="5D7A38E6" w14:textId="77777777"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2.73 a</w:t>
                  </w:r>
                </w:p>
              </w:tc>
            </w:tr>
            <w:tr w:rsidR="00CE35EB" w:rsidRPr="008E0F1D" w14:paraId="2D849E30" w14:textId="77777777" w:rsidTr="00516C99">
              <w:trPr>
                <w:gridAfter w:val="1"/>
                <w:wAfter w:w="7" w:type="dxa"/>
                <w:trHeight w:val="301"/>
              </w:trPr>
              <w:tc>
                <w:tcPr>
                  <w:tcW w:w="703" w:type="dxa"/>
                  <w:tcBorders>
                    <w:top w:val="nil"/>
                    <w:left w:val="nil"/>
                    <w:bottom w:val="nil"/>
                    <w:right w:val="nil"/>
                  </w:tcBorders>
                  <w:shd w:val="clear" w:color="auto" w:fill="auto"/>
                  <w:noWrap/>
                  <w:vAlign w:val="center"/>
                  <w:hideMark/>
                </w:tcPr>
                <w:p w14:paraId="6B2747C6"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6</w:t>
                  </w:r>
                </w:p>
              </w:tc>
              <w:tc>
                <w:tcPr>
                  <w:tcW w:w="692" w:type="dxa"/>
                  <w:tcBorders>
                    <w:top w:val="nil"/>
                    <w:left w:val="nil"/>
                    <w:bottom w:val="nil"/>
                    <w:right w:val="nil"/>
                  </w:tcBorders>
                  <w:shd w:val="clear" w:color="auto" w:fill="auto"/>
                  <w:vAlign w:val="center"/>
                  <w:hideMark/>
                </w:tcPr>
                <w:p w14:paraId="5CF95F4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8.4</w:t>
                  </w:r>
                </w:p>
              </w:tc>
              <w:tc>
                <w:tcPr>
                  <w:tcW w:w="692" w:type="dxa"/>
                  <w:tcBorders>
                    <w:top w:val="nil"/>
                    <w:left w:val="nil"/>
                    <w:bottom w:val="nil"/>
                    <w:right w:val="nil"/>
                  </w:tcBorders>
                  <w:shd w:val="clear" w:color="auto" w:fill="auto"/>
                  <w:vAlign w:val="center"/>
                  <w:hideMark/>
                </w:tcPr>
                <w:p w14:paraId="65CA0E39"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9.4</w:t>
                  </w:r>
                </w:p>
              </w:tc>
              <w:tc>
                <w:tcPr>
                  <w:tcW w:w="694" w:type="dxa"/>
                  <w:tcBorders>
                    <w:top w:val="nil"/>
                    <w:left w:val="nil"/>
                    <w:bottom w:val="nil"/>
                    <w:right w:val="nil"/>
                  </w:tcBorders>
                  <w:shd w:val="clear" w:color="auto" w:fill="auto"/>
                  <w:vAlign w:val="center"/>
                  <w:hideMark/>
                </w:tcPr>
                <w:p w14:paraId="13908736"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9.4</w:t>
                  </w:r>
                </w:p>
              </w:tc>
              <w:tc>
                <w:tcPr>
                  <w:tcW w:w="762" w:type="dxa"/>
                  <w:tcBorders>
                    <w:top w:val="nil"/>
                    <w:left w:val="nil"/>
                    <w:bottom w:val="nil"/>
                    <w:right w:val="nil"/>
                  </w:tcBorders>
                  <w:shd w:val="clear" w:color="auto" w:fill="auto"/>
                  <w:vAlign w:val="center"/>
                  <w:hideMark/>
                </w:tcPr>
                <w:p w14:paraId="2A9FE8AD"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9.1 ab</w:t>
                  </w:r>
                </w:p>
              </w:tc>
              <w:tc>
                <w:tcPr>
                  <w:tcW w:w="693" w:type="dxa"/>
                  <w:tcBorders>
                    <w:top w:val="nil"/>
                    <w:left w:val="nil"/>
                    <w:bottom w:val="nil"/>
                    <w:right w:val="nil"/>
                  </w:tcBorders>
                  <w:shd w:val="clear" w:color="auto" w:fill="auto"/>
                  <w:noWrap/>
                  <w:vAlign w:val="center"/>
                  <w:hideMark/>
                </w:tcPr>
                <w:p w14:paraId="53AE085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19.4</w:t>
                  </w:r>
                </w:p>
              </w:tc>
              <w:tc>
                <w:tcPr>
                  <w:tcW w:w="693" w:type="dxa"/>
                  <w:tcBorders>
                    <w:top w:val="nil"/>
                    <w:left w:val="nil"/>
                    <w:bottom w:val="nil"/>
                    <w:right w:val="nil"/>
                  </w:tcBorders>
                  <w:shd w:val="clear" w:color="auto" w:fill="auto"/>
                  <w:noWrap/>
                  <w:vAlign w:val="center"/>
                  <w:hideMark/>
                </w:tcPr>
                <w:p w14:paraId="5681F29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22.2</w:t>
                  </w:r>
                </w:p>
              </w:tc>
              <w:tc>
                <w:tcPr>
                  <w:tcW w:w="695" w:type="dxa"/>
                  <w:tcBorders>
                    <w:top w:val="nil"/>
                    <w:left w:val="nil"/>
                    <w:bottom w:val="nil"/>
                    <w:right w:val="nil"/>
                  </w:tcBorders>
                  <w:shd w:val="clear" w:color="auto" w:fill="auto"/>
                  <w:noWrap/>
                  <w:vAlign w:val="center"/>
                  <w:hideMark/>
                </w:tcPr>
                <w:p w14:paraId="5244DC5B"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22.3</w:t>
                  </w:r>
                </w:p>
              </w:tc>
              <w:tc>
                <w:tcPr>
                  <w:tcW w:w="830" w:type="dxa"/>
                  <w:tcBorders>
                    <w:top w:val="nil"/>
                    <w:left w:val="nil"/>
                    <w:bottom w:val="nil"/>
                    <w:right w:val="nil"/>
                  </w:tcBorders>
                  <w:shd w:val="clear" w:color="auto" w:fill="auto"/>
                  <w:vAlign w:val="center"/>
                  <w:hideMark/>
                </w:tcPr>
                <w:p w14:paraId="36C663CE" w14:textId="77777777"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21.3 ab</w:t>
                  </w:r>
                </w:p>
              </w:tc>
              <w:tc>
                <w:tcPr>
                  <w:tcW w:w="784" w:type="dxa"/>
                  <w:tcBorders>
                    <w:top w:val="nil"/>
                    <w:left w:val="nil"/>
                    <w:bottom w:val="nil"/>
                    <w:right w:val="nil"/>
                  </w:tcBorders>
                  <w:shd w:val="clear" w:color="auto" w:fill="auto"/>
                  <w:noWrap/>
                  <w:vAlign w:val="center"/>
                  <w:hideMark/>
                </w:tcPr>
                <w:p w14:paraId="73EF9A05"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2.35</w:t>
                  </w:r>
                </w:p>
              </w:tc>
              <w:tc>
                <w:tcPr>
                  <w:tcW w:w="784" w:type="dxa"/>
                  <w:tcBorders>
                    <w:top w:val="nil"/>
                    <w:left w:val="nil"/>
                    <w:bottom w:val="nil"/>
                    <w:right w:val="nil"/>
                  </w:tcBorders>
                  <w:shd w:val="clear" w:color="auto" w:fill="auto"/>
                  <w:noWrap/>
                  <w:vAlign w:val="center"/>
                  <w:hideMark/>
                </w:tcPr>
                <w:p w14:paraId="49F496E5"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2.81</w:t>
                  </w:r>
                </w:p>
              </w:tc>
              <w:tc>
                <w:tcPr>
                  <w:tcW w:w="784" w:type="dxa"/>
                  <w:tcBorders>
                    <w:top w:val="nil"/>
                    <w:left w:val="nil"/>
                    <w:bottom w:val="nil"/>
                    <w:right w:val="nil"/>
                  </w:tcBorders>
                  <w:shd w:val="clear" w:color="auto" w:fill="auto"/>
                  <w:noWrap/>
                  <w:vAlign w:val="center"/>
                  <w:hideMark/>
                </w:tcPr>
                <w:p w14:paraId="474DAA6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2.88</w:t>
                  </w:r>
                </w:p>
              </w:tc>
              <w:tc>
                <w:tcPr>
                  <w:tcW w:w="826" w:type="dxa"/>
                  <w:gridSpan w:val="2"/>
                  <w:tcBorders>
                    <w:top w:val="nil"/>
                    <w:left w:val="nil"/>
                    <w:bottom w:val="nil"/>
                    <w:right w:val="nil"/>
                  </w:tcBorders>
                  <w:shd w:val="clear" w:color="auto" w:fill="auto"/>
                  <w:vAlign w:val="center"/>
                  <w:hideMark/>
                </w:tcPr>
                <w:p w14:paraId="098E2741" w14:textId="33419FE9"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2.68 a</w:t>
                  </w:r>
                  <w:r w:rsidR="004B0DA2">
                    <w:rPr>
                      <w:rFonts w:asciiTheme="minorHAnsi" w:hAnsiTheme="minorHAnsi" w:cstheme="minorHAnsi"/>
                      <w:i/>
                      <w:szCs w:val="18"/>
                    </w:rPr>
                    <w:t>b</w:t>
                  </w:r>
                </w:p>
              </w:tc>
            </w:tr>
            <w:tr w:rsidR="00CE35EB" w:rsidRPr="008E0F1D" w14:paraId="5C3707CC" w14:textId="77777777" w:rsidTr="00516C99">
              <w:trPr>
                <w:gridAfter w:val="1"/>
                <w:wAfter w:w="7" w:type="dxa"/>
                <w:trHeight w:val="301"/>
              </w:trPr>
              <w:tc>
                <w:tcPr>
                  <w:tcW w:w="703" w:type="dxa"/>
                  <w:tcBorders>
                    <w:top w:val="nil"/>
                    <w:left w:val="nil"/>
                    <w:bottom w:val="nil"/>
                    <w:right w:val="nil"/>
                  </w:tcBorders>
                  <w:shd w:val="clear" w:color="auto" w:fill="D9D9D9" w:themeFill="background1" w:themeFillShade="D9"/>
                  <w:noWrap/>
                  <w:vAlign w:val="center"/>
                  <w:hideMark/>
                </w:tcPr>
                <w:p w14:paraId="53B56C68"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7</w:t>
                  </w:r>
                </w:p>
              </w:tc>
              <w:tc>
                <w:tcPr>
                  <w:tcW w:w="692" w:type="dxa"/>
                  <w:tcBorders>
                    <w:top w:val="nil"/>
                    <w:left w:val="nil"/>
                    <w:bottom w:val="nil"/>
                    <w:right w:val="nil"/>
                  </w:tcBorders>
                  <w:shd w:val="clear" w:color="auto" w:fill="D9D9D9" w:themeFill="background1" w:themeFillShade="D9"/>
                  <w:vAlign w:val="center"/>
                  <w:hideMark/>
                </w:tcPr>
                <w:p w14:paraId="720CAAD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7.4</w:t>
                  </w:r>
                </w:p>
              </w:tc>
              <w:tc>
                <w:tcPr>
                  <w:tcW w:w="692" w:type="dxa"/>
                  <w:tcBorders>
                    <w:top w:val="nil"/>
                    <w:left w:val="nil"/>
                    <w:bottom w:val="nil"/>
                    <w:right w:val="nil"/>
                  </w:tcBorders>
                  <w:shd w:val="clear" w:color="auto" w:fill="D9D9D9" w:themeFill="background1" w:themeFillShade="D9"/>
                  <w:vAlign w:val="center"/>
                  <w:hideMark/>
                </w:tcPr>
                <w:p w14:paraId="6B0405B9"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8.3</w:t>
                  </w:r>
                </w:p>
              </w:tc>
              <w:tc>
                <w:tcPr>
                  <w:tcW w:w="694" w:type="dxa"/>
                  <w:tcBorders>
                    <w:top w:val="nil"/>
                    <w:left w:val="nil"/>
                    <w:bottom w:val="nil"/>
                    <w:right w:val="nil"/>
                  </w:tcBorders>
                  <w:shd w:val="clear" w:color="auto" w:fill="D9D9D9" w:themeFill="background1" w:themeFillShade="D9"/>
                  <w:vAlign w:val="center"/>
                  <w:hideMark/>
                </w:tcPr>
                <w:p w14:paraId="145C8CC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8.3</w:t>
                  </w:r>
                </w:p>
              </w:tc>
              <w:tc>
                <w:tcPr>
                  <w:tcW w:w="762" w:type="dxa"/>
                  <w:tcBorders>
                    <w:top w:val="nil"/>
                    <w:left w:val="nil"/>
                    <w:bottom w:val="nil"/>
                    <w:right w:val="nil"/>
                  </w:tcBorders>
                  <w:shd w:val="clear" w:color="auto" w:fill="D9D9D9" w:themeFill="background1" w:themeFillShade="D9"/>
                  <w:vAlign w:val="center"/>
                  <w:hideMark/>
                </w:tcPr>
                <w:p w14:paraId="3D92ABC1"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 xml:space="preserve">8.0 </w:t>
                  </w:r>
                  <w:proofErr w:type="spellStart"/>
                  <w:r w:rsidRPr="008E0F1D">
                    <w:rPr>
                      <w:rFonts w:asciiTheme="minorHAnsi" w:hAnsiTheme="minorHAnsi" w:cstheme="minorHAnsi"/>
                      <w:i/>
                      <w:szCs w:val="18"/>
                    </w:rPr>
                    <w:t>bc</w:t>
                  </w:r>
                  <w:proofErr w:type="spellEnd"/>
                </w:p>
              </w:tc>
              <w:tc>
                <w:tcPr>
                  <w:tcW w:w="693" w:type="dxa"/>
                  <w:tcBorders>
                    <w:top w:val="nil"/>
                    <w:left w:val="nil"/>
                    <w:bottom w:val="nil"/>
                    <w:right w:val="nil"/>
                  </w:tcBorders>
                  <w:shd w:val="clear" w:color="auto" w:fill="D9D9D9" w:themeFill="background1" w:themeFillShade="D9"/>
                  <w:noWrap/>
                  <w:vAlign w:val="center"/>
                  <w:hideMark/>
                </w:tcPr>
                <w:p w14:paraId="3ED3DAB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16.8</w:t>
                  </w:r>
                </w:p>
              </w:tc>
              <w:tc>
                <w:tcPr>
                  <w:tcW w:w="693" w:type="dxa"/>
                  <w:tcBorders>
                    <w:top w:val="nil"/>
                    <w:left w:val="nil"/>
                    <w:bottom w:val="nil"/>
                    <w:right w:val="nil"/>
                  </w:tcBorders>
                  <w:shd w:val="clear" w:color="auto" w:fill="D9D9D9" w:themeFill="background1" w:themeFillShade="D9"/>
                  <w:noWrap/>
                  <w:vAlign w:val="center"/>
                  <w:hideMark/>
                </w:tcPr>
                <w:p w14:paraId="6079680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18.6</w:t>
                  </w:r>
                </w:p>
              </w:tc>
              <w:tc>
                <w:tcPr>
                  <w:tcW w:w="695" w:type="dxa"/>
                  <w:tcBorders>
                    <w:top w:val="nil"/>
                    <w:left w:val="nil"/>
                    <w:bottom w:val="nil"/>
                    <w:right w:val="nil"/>
                  </w:tcBorders>
                  <w:shd w:val="clear" w:color="auto" w:fill="D9D9D9" w:themeFill="background1" w:themeFillShade="D9"/>
                  <w:noWrap/>
                  <w:vAlign w:val="center"/>
                  <w:hideMark/>
                </w:tcPr>
                <w:p w14:paraId="2C98C96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19.9</w:t>
                  </w:r>
                </w:p>
              </w:tc>
              <w:tc>
                <w:tcPr>
                  <w:tcW w:w="830" w:type="dxa"/>
                  <w:tcBorders>
                    <w:top w:val="nil"/>
                    <w:left w:val="nil"/>
                    <w:bottom w:val="nil"/>
                    <w:right w:val="nil"/>
                  </w:tcBorders>
                  <w:shd w:val="clear" w:color="auto" w:fill="D9D9D9" w:themeFill="background1" w:themeFillShade="D9"/>
                  <w:vAlign w:val="center"/>
                  <w:hideMark/>
                </w:tcPr>
                <w:p w14:paraId="7C746895" w14:textId="16AC94EC"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18.5 c</w:t>
                  </w:r>
                  <w:r w:rsidR="00755613">
                    <w:rPr>
                      <w:rFonts w:asciiTheme="minorHAnsi" w:hAnsiTheme="minorHAnsi" w:cstheme="minorHAnsi"/>
                      <w:i/>
                      <w:szCs w:val="18"/>
                    </w:rPr>
                    <w:t>d</w:t>
                  </w:r>
                </w:p>
              </w:tc>
              <w:tc>
                <w:tcPr>
                  <w:tcW w:w="784" w:type="dxa"/>
                  <w:tcBorders>
                    <w:top w:val="nil"/>
                    <w:left w:val="nil"/>
                    <w:bottom w:val="nil"/>
                    <w:right w:val="nil"/>
                  </w:tcBorders>
                  <w:shd w:val="clear" w:color="auto" w:fill="D9D9D9" w:themeFill="background1" w:themeFillShade="D9"/>
                  <w:noWrap/>
                  <w:vAlign w:val="center"/>
                  <w:hideMark/>
                </w:tcPr>
                <w:p w14:paraId="18DD245A"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2.16</w:t>
                  </w:r>
                </w:p>
              </w:tc>
              <w:tc>
                <w:tcPr>
                  <w:tcW w:w="784" w:type="dxa"/>
                  <w:tcBorders>
                    <w:top w:val="nil"/>
                    <w:left w:val="nil"/>
                    <w:bottom w:val="nil"/>
                    <w:right w:val="nil"/>
                  </w:tcBorders>
                  <w:shd w:val="clear" w:color="auto" w:fill="D9D9D9" w:themeFill="background1" w:themeFillShade="D9"/>
                  <w:noWrap/>
                  <w:vAlign w:val="center"/>
                  <w:hideMark/>
                </w:tcPr>
                <w:p w14:paraId="76C84CDC"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2.40</w:t>
                  </w:r>
                </w:p>
              </w:tc>
              <w:tc>
                <w:tcPr>
                  <w:tcW w:w="784" w:type="dxa"/>
                  <w:tcBorders>
                    <w:top w:val="nil"/>
                    <w:left w:val="nil"/>
                    <w:bottom w:val="nil"/>
                    <w:right w:val="nil"/>
                  </w:tcBorders>
                  <w:shd w:val="clear" w:color="auto" w:fill="D9D9D9" w:themeFill="background1" w:themeFillShade="D9"/>
                  <w:noWrap/>
                  <w:vAlign w:val="center"/>
                  <w:hideMark/>
                </w:tcPr>
                <w:p w14:paraId="7D398EA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2.61</w:t>
                  </w:r>
                </w:p>
              </w:tc>
              <w:tc>
                <w:tcPr>
                  <w:tcW w:w="826" w:type="dxa"/>
                  <w:gridSpan w:val="2"/>
                  <w:tcBorders>
                    <w:top w:val="nil"/>
                    <w:left w:val="nil"/>
                    <w:bottom w:val="nil"/>
                    <w:right w:val="nil"/>
                  </w:tcBorders>
                  <w:shd w:val="clear" w:color="auto" w:fill="D9D9D9" w:themeFill="background1" w:themeFillShade="D9"/>
                  <w:vAlign w:val="center"/>
                  <w:hideMark/>
                </w:tcPr>
                <w:p w14:paraId="24228AE4" w14:textId="412B4060"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 xml:space="preserve">2.39 </w:t>
                  </w:r>
                  <w:proofErr w:type="spellStart"/>
                  <w:r w:rsidR="004B0DA2">
                    <w:rPr>
                      <w:rFonts w:asciiTheme="minorHAnsi" w:hAnsiTheme="minorHAnsi" w:cstheme="minorHAnsi"/>
                      <w:i/>
                      <w:szCs w:val="18"/>
                    </w:rPr>
                    <w:t>bc</w:t>
                  </w:r>
                  <w:proofErr w:type="spellEnd"/>
                </w:p>
              </w:tc>
            </w:tr>
            <w:tr w:rsidR="00CE35EB" w:rsidRPr="008E0F1D" w14:paraId="1920F530" w14:textId="77777777" w:rsidTr="00516C99">
              <w:trPr>
                <w:gridAfter w:val="1"/>
                <w:wAfter w:w="7" w:type="dxa"/>
                <w:trHeight w:val="301"/>
              </w:trPr>
              <w:tc>
                <w:tcPr>
                  <w:tcW w:w="703" w:type="dxa"/>
                  <w:tcBorders>
                    <w:top w:val="nil"/>
                    <w:left w:val="nil"/>
                    <w:bottom w:val="nil"/>
                    <w:right w:val="nil"/>
                  </w:tcBorders>
                  <w:shd w:val="clear" w:color="auto" w:fill="auto"/>
                  <w:noWrap/>
                  <w:vAlign w:val="center"/>
                  <w:hideMark/>
                </w:tcPr>
                <w:p w14:paraId="4632F513"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8</w:t>
                  </w:r>
                </w:p>
              </w:tc>
              <w:tc>
                <w:tcPr>
                  <w:tcW w:w="692" w:type="dxa"/>
                  <w:tcBorders>
                    <w:top w:val="nil"/>
                    <w:left w:val="nil"/>
                    <w:bottom w:val="nil"/>
                    <w:right w:val="nil"/>
                  </w:tcBorders>
                  <w:shd w:val="clear" w:color="auto" w:fill="auto"/>
                  <w:vAlign w:val="center"/>
                  <w:hideMark/>
                </w:tcPr>
                <w:p w14:paraId="2BF0BD2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6.3</w:t>
                  </w:r>
                </w:p>
              </w:tc>
              <w:tc>
                <w:tcPr>
                  <w:tcW w:w="692" w:type="dxa"/>
                  <w:tcBorders>
                    <w:top w:val="nil"/>
                    <w:left w:val="nil"/>
                    <w:bottom w:val="nil"/>
                    <w:right w:val="nil"/>
                  </w:tcBorders>
                  <w:shd w:val="clear" w:color="auto" w:fill="auto"/>
                  <w:vAlign w:val="center"/>
                  <w:hideMark/>
                </w:tcPr>
                <w:p w14:paraId="4D968166"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6.9</w:t>
                  </w:r>
                </w:p>
              </w:tc>
              <w:tc>
                <w:tcPr>
                  <w:tcW w:w="694" w:type="dxa"/>
                  <w:tcBorders>
                    <w:top w:val="nil"/>
                    <w:left w:val="nil"/>
                    <w:bottom w:val="nil"/>
                    <w:right w:val="nil"/>
                  </w:tcBorders>
                  <w:shd w:val="clear" w:color="auto" w:fill="auto"/>
                  <w:vAlign w:val="center"/>
                  <w:hideMark/>
                </w:tcPr>
                <w:p w14:paraId="21EF114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6.4</w:t>
                  </w:r>
                </w:p>
              </w:tc>
              <w:tc>
                <w:tcPr>
                  <w:tcW w:w="762" w:type="dxa"/>
                  <w:tcBorders>
                    <w:top w:val="nil"/>
                    <w:left w:val="nil"/>
                    <w:bottom w:val="nil"/>
                    <w:right w:val="nil"/>
                  </w:tcBorders>
                  <w:shd w:val="clear" w:color="auto" w:fill="auto"/>
                  <w:vAlign w:val="center"/>
                  <w:hideMark/>
                </w:tcPr>
                <w:p w14:paraId="6B76A7DB"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6.5 d</w:t>
                  </w:r>
                </w:p>
              </w:tc>
              <w:tc>
                <w:tcPr>
                  <w:tcW w:w="693" w:type="dxa"/>
                  <w:tcBorders>
                    <w:top w:val="nil"/>
                    <w:left w:val="nil"/>
                    <w:bottom w:val="nil"/>
                    <w:right w:val="nil"/>
                  </w:tcBorders>
                  <w:shd w:val="clear" w:color="auto" w:fill="auto"/>
                  <w:noWrap/>
                  <w:vAlign w:val="center"/>
                  <w:hideMark/>
                </w:tcPr>
                <w:p w14:paraId="42127F4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14.9</w:t>
                  </w:r>
                </w:p>
              </w:tc>
              <w:tc>
                <w:tcPr>
                  <w:tcW w:w="693" w:type="dxa"/>
                  <w:tcBorders>
                    <w:top w:val="nil"/>
                    <w:left w:val="nil"/>
                    <w:bottom w:val="nil"/>
                    <w:right w:val="nil"/>
                  </w:tcBorders>
                  <w:shd w:val="clear" w:color="auto" w:fill="auto"/>
                  <w:noWrap/>
                  <w:vAlign w:val="center"/>
                  <w:hideMark/>
                </w:tcPr>
                <w:p w14:paraId="5AAAD23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16.9</w:t>
                  </w:r>
                </w:p>
              </w:tc>
              <w:tc>
                <w:tcPr>
                  <w:tcW w:w="695" w:type="dxa"/>
                  <w:tcBorders>
                    <w:top w:val="nil"/>
                    <w:left w:val="nil"/>
                    <w:bottom w:val="nil"/>
                    <w:right w:val="nil"/>
                  </w:tcBorders>
                  <w:shd w:val="clear" w:color="auto" w:fill="auto"/>
                  <w:noWrap/>
                  <w:vAlign w:val="center"/>
                  <w:hideMark/>
                </w:tcPr>
                <w:p w14:paraId="664E692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16.1</w:t>
                  </w:r>
                </w:p>
              </w:tc>
              <w:tc>
                <w:tcPr>
                  <w:tcW w:w="830" w:type="dxa"/>
                  <w:tcBorders>
                    <w:top w:val="nil"/>
                    <w:left w:val="nil"/>
                    <w:bottom w:val="nil"/>
                    <w:right w:val="nil"/>
                  </w:tcBorders>
                  <w:shd w:val="clear" w:color="auto" w:fill="auto"/>
                  <w:vAlign w:val="center"/>
                  <w:hideMark/>
                </w:tcPr>
                <w:p w14:paraId="69241431" w14:textId="2E6362B6"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16.0 d</w:t>
                  </w:r>
                  <w:r w:rsidR="00D76799">
                    <w:rPr>
                      <w:rFonts w:asciiTheme="minorHAnsi" w:hAnsiTheme="minorHAnsi" w:cstheme="minorHAnsi"/>
                      <w:i/>
                      <w:szCs w:val="18"/>
                    </w:rPr>
                    <w:t>e</w:t>
                  </w:r>
                </w:p>
              </w:tc>
              <w:tc>
                <w:tcPr>
                  <w:tcW w:w="784" w:type="dxa"/>
                  <w:tcBorders>
                    <w:top w:val="nil"/>
                    <w:left w:val="nil"/>
                    <w:bottom w:val="nil"/>
                    <w:right w:val="nil"/>
                  </w:tcBorders>
                  <w:shd w:val="clear" w:color="auto" w:fill="auto"/>
                  <w:noWrap/>
                  <w:vAlign w:val="center"/>
                  <w:hideMark/>
                </w:tcPr>
                <w:p w14:paraId="282789A6"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1.90</w:t>
                  </w:r>
                </w:p>
              </w:tc>
              <w:tc>
                <w:tcPr>
                  <w:tcW w:w="784" w:type="dxa"/>
                  <w:tcBorders>
                    <w:top w:val="nil"/>
                    <w:left w:val="nil"/>
                    <w:bottom w:val="nil"/>
                    <w:right w:val="nil"/>
                  </w:tcBorders>
                  <w:shd w:val="clear" w:color="auto" w:fill="auto"/>
                  <w:noWrap/>
                  <w:vAlign w:val="center"/>
                  <w:hideMark/>
                </w:tcPr>
                <w:p w14:paraId="0FD863B9"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2.10</w:t>
                  </w:r>
                </w:p>
              </w:tc>
              <w:tc>
                <w:tcPr>
                  <w:tcW w:w="784" w:type="dxa"/>
                  <w:tcBorders>
                    <w:top w:val="nil"/>
                    <w:left w:val="nil"/>
                    <w:bottom w:val="nil"/>
                    <w:right w:val="nil"/>
                  </w:tcBorders>
                  <w:shd w:val="clear" w:color="auto" w:fill="auto"/>
                  <w:noWrap/>
                  <w:vAlign w:val="center"/>
                  <w:hideMark/>
                </w:tcPr>
                <w:p w14:paraId="7B766F7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2.18</w:t>
                  </w:r>
                </w:p>
              </w:tc>
              <w:tc>
                <w:tcPr>
                  <w:tcW w:w="826" w:type="dxa"/>
                  <w:gridSpan w:val="2"/>
                  <w:tcBorders>
                    <w:top w:val="nil"/>
                    <w:left w:val="nil"/>
                    <w:bottom w:val="nil"/>
                    <w:right w:val="nil"/>
                  </w:tcBorders>
                  <w:shd w:val="clear" w:color="auto" w:fill="auto"/>
                  <w:vAlign w:val="center"/>
                  <w:hideMark/>
                </w:tcPr>
                <w:p w14:paraId="099E4DF2" w14:textId="55AF06BB"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2.06 c</w:t>
                  </w:r>
                  <w:r w:rsidR="004B0DA2">
                    <w:rPr>
                      <w:rFonts w:asciiTheme="minorHAnsi" w:hAnsiTheme="minorHAnsi" w:cstheme="minorHAnsi"/>
                      <w:i/>
                      <w:szCs w:val="18"/>
                    </w:rPr>
                    <w:t>d</w:t>
                  </w:r>
                </w:p>
              </w:tc>
            </w:tr>
            <w:tr w:rsidR="00CE35EB" w:rsidRPr="008E0F1D" w14:paraId="63FC09EA" w14:textId="77777777" w:rsidTr="00516C99">
              <w:trPr>
                <w:gridAfter w:val="1"/>
                <w:wAfter w:w="7" w:type="dxa"/>
                <w:trHeight w:val="301"/>
              </w:trPr>
              <w:tc>
                <w:tcPr>
                  <w:tcW w:w="703" w:type="dxa"/>
                  <w:tcBorders>
                    <w:top w:val="nil"/>
                    <w:left w:val="nil"/>
                    <w:bottom w:val="nil"/>
                    <w:right w:val="nil"/>
                  </w:tcBorders>
                  <w:shd w:val="clear" w:color="auto" w:fill="D9D9D9" w:themeFill="background1" w:themeFillShade="D9"/>
                  <w:noWrap/>
                  <w:vAlign w:val="center"/>
                  <w:hideMark/>
                </w:tcPr>
                <w:p w14:paraId="206AF5BA"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9</w:t>
                  </w:r>
                </w:p>
              </w:tc>
              <w:tc>
                <w:tcPr>
                  <w:tcW w:w="692" w:type="dxa"/>
                  <w:tcBorders>
                    <w:top w:val="nil"/>
                    <w:left w:val="nil"/>
                    <w:bottom w:val="nil"/>
                    <w:right w:val="nil"/>
                  </w:tcBorders>
                  <w:shd w:val="clear" w:color="auto" w:fill="D9D9D9" w:themeFill="background1" w:themeFillShade="D9"/>
                  <w:vAlign w:val="center"/>
                  <w:hideMark/>
                </w:tcPr>
                <w:p w14:paraId="4261986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6.1</w:t>
                  </w:r>
                </w:p>
              </w:tc>
              <w:tc>
                <w:tcPr>
                  <w:tcW w:w="692" w:type="dxa"/>
                  <w:tcBorders>
                    <w:top w:val="nil"/>
                    <w:left w:val="nil"/>
                    <w:bottom w:val="nil"/>
                    <w:right w:val="nil"/>
                  </w:tcBorders>
                  <w:shd w:val="clear" w:color="auto" w:fill="D9D9D9" w:themeFill="background1" w:themeFillShade="D9"/>
                  <w:vAlign w:val="center"/>
                  <w:hideMark/>
                </w:tcPr>
                <w:p w14:paraId="35201A88"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6.9</w:t>
                  </w:r>
                </w:p>
              </w:tc>
              <w:tc>
                <w:tcPr>
                  <w:tcW w:w="694" w:type="dxa"/>
                  <w:tcBorders>
                    <w:top w:val="nil"/>
                    <w:left w:val="nil"/>
                    <w:bottom w:val="nil"/>
                    <w:right w:val="nil"/>
                  </w:tcBorders>
                  <w:shd w:val="clear" w:color="auto" w:fill="D9D9D9" w:themeFill="background1" w:themeFillShade="D9"/>
                  <w:vAlign w:val="center"/>
                  <w:hideMark/>
                </w:tcPr>
                <w:p w14:paraId="2BA6A3F5"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7.7</w:t>
                  </w:r>
                </w:p>
              </w:tc>
              <w:tc>
                <w:tcPr>
                  <w:tcW w:w="762" w:type="dxa"/>
                  <w:tcBorders>
                    <w:top w:val="nil"/>
                    <w:left w:val="nil"/>
                    <w:bottom w:val="nil"/>
                    <w:right w:val="nil"/>
                  </w:tcBorders>
                  <w:shd w:val="clear" w:color="auto" w:fill="D9D9D9" w:themeFill="background1" w:themeFillShade="D9"/>
                  <w:vAlign w:val="center"/>
                  <w:hideMark/>
                </w:tcPr>
                <w:p w14:paraId="32ECAB99"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6.9 cd</w:t>
                  </w:r>
                </w:p>
              </w:tc>
              <w:tc>
                <w:tcPr>
                  <w:tcW w:w="693" w:type="dxa"/>
                  <w:tcBorders>
                    <w:top w:val="nil"/>
                    <w:left w:val="nil"/>
                    <w:bottom w:val="nil"/>
                    <w:right w:val="nil"/>
                  </w:tcBorders>
                  <w:shd w:val="clear" w:color="auto" w:fill="D9D9D9" w:themeFill="background1" w:themeFillShade="D9"/>
                  <w:noWrap/>
                  <w:vAlign w:val="center"/>
                  <w:hideMark/>
                </w:tcPr>
                <w:p w14:paraId="3C7FCBE6"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13.4</w:t>
                  </w:r>
                </w:p>
              </w:tc>
              <w:tc>
                <w:tcPr>
                  <w:tcW w:w="693" w:type="dxa"/>
                  <w:tcBorders>
                    <w:top w:val="nil"/>
                    <w:left w:val="nil"/>
                    <w:bottom w:val="nil"/>
                    <w:right w:val="nil"/>
                  </w:tcBorders>
                  <w:shd w:val="clear" w:color="auto" w:fill="D9D9D9" w:themeFill="background1" w:themeFillShade="D9"/>
                  <w:noWrap/>
                  <w:vAlign w:val="center"/>
                  <w:hideMark/>
                </w:tcPr>
                <w:p w14:paraId="0DBDFCB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16.1</w:t>
                  </w:r>
                </w:p>
              </w:tc>
              <w:tc>
                <w:tcPr>
                  <w:tcW w:w="695" w:type="dxa"/>
                  <w:tcBorders>
                    <w:top w:val="nil"/>
                    <w:left w:val="nil"/>
                    <w:bottom w:val="nil"/>
                    <w:right w:val="nil"/>
                  </w:tcBorders>
                  <w:shd w:val="clear" w:color="auto" w:fill="D9D9D9" w:themeFill="background1" w:themeFillShade="D9"/>
                  <w:noWrap/>
                  <w:vAlign w:val="center"/>
                  <w:hideMark/>
                </w:tcPr>
                <w:p w14:paraId="4C93C66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17.6</w:t>
                  </w:r>
                </w:p>
              </w:tc>
              <w:tc>
                <w:tcPr>
                  <w:tcW w:w="830" w:type="dxa"/>
                  <w:tcBorders>
                    <w:top w:val="nil"/>
                    <w:left w:val="nil"/>
                    <w:bottom w:val="nil"/>
                    <w:right w:val="nil"/>
                  </w:tcBorders>
                  <w:shd w:val="clear" w:color="auto" w:fill="D9D9D9" w:themeFill="background1" w:themeFillShade="D9"/>
                  <w:vAlign w:val="center"/>
                  <w:hideMark/>
                </w:tcPr>
                <w:p w14:paraId="5C2E33EE" w14:textId="0CBA41F6"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 xml:space="preserve">15.7 </w:t>
                  </w:r>
                  <w:proofErr w:type="spellStart"/>
                  <w:r w:rsidR="00D76799">
                    <w:rPr>
                      <w:rFonts w:asciiTheme="minorHAnsi" w:hAnsiTheme="minorHAnsi" w:cstheme="minorHAnsi"/>
                      <w:i/>
                      <w:szCs w:val="18"/>
                    </w:rPr>
                    <w:t>ef</w:t>
                  </w:r>
                  <w:proofErr w:type="spellEnd"/>
                </w:p>
              </w:tc>
              <w:tc>
                <w:tcPr>
                  <w:tcW w:w="784" w:type="dxa"/>
                  <w:tcBorders>
                    <w:top w:val="nil"/>
                    <w:left w:val="nil"/>
                    <w:bottom w:val="nil"/>
                    <w:right w:val="nil"/>
                  </w:tcBorders>
                  <w:shd w:val="clear" w:color="auto" w:fill="D9D9D9" w:themeFill="background1" w:themeFillShade="D9"/>
                  <w:noWrap/>
                  <w:vAlign w:val="center"/>
                  <w:hideMark/>
                </w:tcPr>
                <w:p w14:paraId="738B103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1.62</w:t>
                  </w:r>
                </w:p>
              </w:tc>
              <w:tc>
                <w:tcPr>
                  <w:tcW w:w="784" w:type="dxa"/>
                  <w:tcBorders>
                    <w:top w:val="nil"/>
                    <w:left w:val="nil"/>
                    <w:bottom w:val="nil"/>
                    <w:right w:val="nil"/>
                  </w:tcBorders>
                  <w:shd w:val="clear" w:color="auto" w:fill="D9D9D9" w:themeFill="background1" w:themeFillShade="D9"/>
                  <w:noWrap/>
                  <w:vAlign w:val="center"/>
                  <w:hideMark/>
                </w:tcPr>
                <w:p w14:paraId="38FB121C"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1.89</w:t>
                  </w:r>
                </w:p>
              </w:tc>
              <w:tc>
                <w:tcPr>
                  <w:tcW w:w="784" w:type="dxa"/>
                  <w:tcBorders>
                    <w:top w:val="nil"/>
                    <w:left w:val="nil"/>
                    <w:bottom w:val="nil"/>
                    <w:right w:val="nil"/>
                  </w:tcBorders>
                  <w:shd w:val="clear" w:color="auto" w:fill="D9D9D9" w:themeFill="background1" w:themeFillShade="D9"/>
                  <w:noWrap/>
                  <w:vAlign w:val="center"/>
                  <w:hideMark/>
                </w:tcPr>
                <w:p w14:paraId="12F2921E"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2.31</w:t>
                  </w:r>
                </w:p>
              </w:tc>
              <w:tc>
                <w:tcPr>
                  <w:tcW w:w="826" w:type="dxa"/>
                  <w:gridSpan w:val="2"/>
                  <w:tcBorders>
                    <w:top w:val="nil"/>
                    <w:left w:val="nil"/>
                    <w:bottom w:val="nil"/>
                    <w:right w:val="nil"/>
                  </w:tcBorders>
                  <w:shd w:val="clear" w:color="auto" w:fill="D9D9D9" w:themeFill="background1" w:themeFillShade="D9"/>
                  <w:vAlign w:val="center"/>
                  <w:hideMark/>
                </w:tcPr>
                <w:p w14:paraId="7EDC497C" w14:textId="36A229B9"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1.94 d</w:t>
                  </w:r>
                </w:p>
              </w:tc>
            </w:tr>
            <w:tr w:rsidR="00CE35EB" w:rsidRPr="008E0F1D" w14:paraId="3398CF8B" w14:textId="77777777" w:rsidTr="00516C99">
              <w:trPr>
                <w:gridAfter w:val="1"/>
                <w:wAfter w:w="7" w:type="dxa"/>
                <w:trHeight w:val="301"/>
              </w:trPr>
              <w:tc>
                <w:tcPr>
                  <w:tcW w:w="703" w:type="dxa"/>
                  <w:tcBorders>
                    <w:top w:val="nil"/>
                    <w:left w:val="nil"/>
                    <w:bottom w:val="nil"/>
                    <w:right w:val="nil"/>
                  </w:tcBorders>
                  <w:shd w:val="clear" w:color="auto" w:fill="auto"/>
                  <w:noWrap/>
                  <w:vAlign w:val="center"/>
                  <w:hideMark/>
                </w:tcPr>
                <w:p w14:paraId="57153730"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10</w:t>
                  </w:r>
                </w:p>
              </w:tc>
              <w:tc>
                <w:tcPr>
                  <w:tcW w:w="692" w:type="dxa"/>
                  <w:tcBorders>
                    <w:top w:val="nil"/>
                    <w:left w:val="nil"/>
                    <w:right w:val="nil"/>
                  </w:tcBorders>
                  <w:shd w:val="clear" w:color="auto" w:fill="auto"/>
                  <w:vAlign w:val="center"/>
                  <w:hideMark/>
                </w:tcPr>
                <w:p w14:paraId="63F31CD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2.1</w:t>
                  </w:r>
                </w:p>
              </w:tc>
              <w:tc>
                <w:tcPr>
                  <w:tcW w:w="692" w:type="dxa"/>
                  <w:tcBorders>
                    <w:top w:val="nil"/>
                    <w:left w:val="nil"/>
                    <w:right w:val="nil"/>
                  </w:tcBorders>
                  <w:shd w:val="clear" w:color="auto" w:fill="auto"/>
                  <w:vAlign w:val="center"/>
                  <w:hideMark/>
                </w:tcPr>
                <w:p w14:paraId="00A5DC8B"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4.2</w:t>
                  </w:r>
                </w:p>
              </w:tc>
              <w:tc>
                <w:tcPr>
                  <w:tcW w:w="694" w:type="dxa"/>
                  <w:tcBorders>
                    <w:top w:val="nil"/>
                    <w:left w:val="nil"/>
                    <w:right w:val="nil"/>
                  </w:tcBorders>
                  <w:shd w:val="clear" w:color="auto" w:fill="auto"/>
                  <w:vAlign w:val="center"/>
                  <w:hideMark/>
                </w:tcPr>
                <w:p w14:paraId="760A66B5"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7.6</w:t>
                  </w:r>
                </w:p>
              </w:tc>
              <w:tc>
                <w:tcPr>
                  <w:tcW w:w="762" w:type="dxa"/>
                  <w:tcBorders>
                    <w:top w:val="nil"/>
                    <w:left w:val="nil"/>
                    <w:right w:val="nil"/>
                  </w:tcBorders>
                  <w:shd w:val="clear" w:color="auto" w:fill="auto"/>
                  <w:vAlign w:val="center"/>
                  <w:hideMark/>
                </w:tcPr>
                <w:p w14:paraId="08132006"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4.6 e</w:t>
                  </w:r>
                </w:p>
              </w:tc>
              <w:tc>
                <w:tcPr>
                  <w:tcW w:w="693" w:type="dxa"/>
                  <w:tcBorders>
                    <w:top w:val="nil"/>
                    <w:left w:val="nil"/>
                    <w:right w:val="nil"/>
                  </w:tcBorders>
                  <w:shd w:val="clear" w:color="auto" w:fill="auto"/>
                  <w:noWrap/>
                  <w:vAlign w:val="center"/>
                  <w:hideMark/>
                </w:tcPr>
                <w:p w14:paraId="60C04558"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3.9</w:t>
                  </w:r>
                </w:p>
              </w:tc>
              <w:tc>
                <w:tcPr>
                  <w:tcW w:w="693" w:type="dxa"/>
                  <w:tcBorders>
                    <w:top w:val="nil"/>
                    <w:left w:val="nil"/>
                    <w:right w:val="nil"/>
                  </w:tcBorders>
                  <w:shd w:val="clear" w:color="auto" w:fill="auto"/>
                  <w:noWrap/>
                  <w:vAlign w:val="center"/>
                  <w:hideMark/>
                </w:tcPr>
                <w:p w14:paraId="4B311F87"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9.3</w:t>
                  </w:r>
                </w:p>
              </w:tc>
              <w:tc>
                <w:tcPr>
                  <w:tcW w:w="695" w:type="dxa"/>
                  <w:tcBorders>
                    <w:top w:val="nil"/>
                    <w:left w:val="nil"/>
                    <w:right w:val="nil"/>
                  </w:tcBorders>
                  <w:shd w:val="clear" w:color="auto" w:fill="auto"/>
                  <w:noWrap/>
                  <w:vAlign w:val="center"/>
                  <w:hideMark/>
                </w:tcPr>
                <w:p w14:paraId="369360B9"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15.8</w:t>
                  </w:r>
                </w:p>
              </w:tc>
              <w:tc>
                <w:tcPr>
                  <w:tcW w:w="830" w:type="dxa"/>
                  <w:tcBorders>
                    <w:top w:val="nil"/>
                    <w:left w:val="nil"/>
                    <w:right w:val="nil"/>
                  </w:tcBorders>
                  <w:shd w:val="clear" w:color="auto" w:fill="auto"/>
                  <w:vAlign w:val="center"/>
                  <w:hideMark/>
                </w:tcPr>
                <w:p w14:paraId="4EF27B83" w14:textId="55139CCC"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 xml:space="preserve">9.6 </w:t>
                  </w:r>
                  <w:r w:rsidR="00D76799">
                    <w:rPr>
                      <w:rFonts w:asciiTheme="minorHAnsi" w:hAnsiTheme="minorHAnsi" w:cstheme="minorHAnsi"/>
                      <w:i/>
                      <w:szCs w:val="18"/>
                    </w:rPr>
                    <w:t>g</w:t>
                  </w:r>
                </w:p>
              </w:tc>
              <w:tc>
                <w:tcPr>
                  <w:tcW w:w="784" w:type="dxa"/>
                  <w:tcBorders>
                    <w:top w:val="nil"/>
                    <w:left w:val="nil"/>
                    <w:right w:val="nil"/>
                  </w:tcBorders>
                  <w:shd w:val="clear" w:color="auto" w:fill="auto"/>
                  <w:noWrap/>
                  <w:vAlign w:val="center"/>
                  <w:hideMark/>
                </w:tcPr>
                <w:p w14:paraId="4779366B"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0.53</w:t>
                  </w:r>
                </w:p>
              </w:tc>
              <w:tc>
                <w:tcPr>
                  <w:tcW w:w="784" w:type="dxa"/>
                  <w:tcBorders>
                    <w:top w:val="nil"/>
                    <w:left w:val="nil"/>
                    <w:right w:val="nil"/>
                  </w:tcBorders>
                  <w:shd w:val="clear" w:color="auto" w:fill="auto"/>
                  <w:noWrap/>
                  <w:vAlign w:val="center"/>
                  <w:hideMark/>
                </w:tcPr>
                <w:p w14:paraId="10297AF2"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1.08</w:t>
                  </w:r>
                </w:p>
              </w:tc>
              <w:tc>
                <w:tcPr>
                  <w:tcW w:w="784" w:type="dxa"/>
                  <w:tcBorders>
                    <w:top w:val="nil"/>
                    <w:left w:val="nil"/>
                    <w:right w:val="nil"/>
                  </w:tcBorders>
                  <w:shd w:val="clear" w:color="auto" w:fill="auto"/>
                  <w:noWrap/>
                  <w:vAlign w:val="center"/>
                  <w:hideMark/>
                </w:tcPr>
                <w:p w14:paraId="225E41C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2.03</w:t>
                  </w:r>
                </w:p>
              </w:tc>
              <w:tc>
                <w:tcPr>
                  <w:tcW w:w="826" w:type="dxa"/>
                  <w:gridSpan w:val="2"/>
                  <w:tcBorders>
                    <w:top w:val="nil"/>
                    <w:left w:val="nil"/>
                    <w:right w:val="nil"/>
                  </w:tcBorders>
                  <w:shd w:val="clear" w:color="auto" w:fill="auto"/>
                  <w:vAlign w:val="center"/>
                  <w:hideMark/>
                </w:tcPr>
                <w:p w14:paraId="150D2032" w14:textId="77777777"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 xml:space="preserve">1.21 </w:t>
                  </w:r>
                  <w:proofErr w:type="spellStart"/>
                  <w:r w:rsidRPr="008E0F1D">
                    <w:rPr>
                      <w:rFonts w:asciiTheme="minorHAnsi" w:hAnsiTheme="minorHAnsi" w:cstheme="minorHAnsi"/>
                      <w:i/>
                      <w:szCs w:val="18"/>
                    </w:rPr>
                    <w:t>ef</w:t>
                  </w:r>
                  <w:proofErr w:type="spellEnd"/>
                </w:p>
              </w:tc>
            </w:tr>
            <w:tr w:rsidR="00CE35EB" w:rsidRPr="008E0F1D" w14:paraId="3BF0F8AC" w14:textId="77777777" w:rsidTr="00516C99">
              <w:trPr>
                <w:gridAfter w:val="1"/>
                <w:wAfter w:w="7" w:type="dxa"/>
                <w:trHeight w:val="301"/>
              </w:trPr>
              <w:tc>
                <w:tcPr>
                  <w:tcW w:w="703" w:type="dxa"/>
                  <w:tcBorders>
                    <w:top w:val="nil"/>
                    <w:left w:val="nil"/>
                    <w:bottom w:val="nil"/>
                    <w:right w:val="nil"/>
                  </w:tcBorders>
                  <w:shd w:val="clear" w:color="auto" w:fill="D9D9D9" w:themeFill="background1" w:themeFillShade="D9"/>
                  <w:noWrap/>
                  <w:vAlign w:val="center"/>
                  <w:hideMark/>
                </w:tcPr>
                <w:p w14:paraId="085ED5E0"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11</w:t>
                  </w:r>
                </w:p>
              </w:tc>
              <w:tc>
                <w:tcPr>
                  <w:tcW w:w="692" w:type="dxa"/>
                  <w:tcBorders>
                    <w:top w:val="nil"/>
                    <w:left w:val="nil"/>
                    <w:bottom w:val="single" w:sz="8" w:space="0" w:color="auto"/>
                    <w:right w:val="nil"/>
                  </w:tcBorders>
                  <w:shd w:val="clear" w:color="auto" w:fill="D9D9D9" w:themeFill="background1" w:themeFillShade="D9"/>
                  <w:vAlign w:val="center"/>
                  <w:hideMark/>
                </w:tcPr>
                <w:p w14:paraId="393FA5B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0.8</w:t>
                  </w:r>
                </w:p>
              </w:tc>
              <w:tc>
                <w:tcPr>
                  <w:tcW w:w="692" w:type="dxa"/>
                  <w:tcBorders>
                    <w:top w:val="nil"/>
                    <w:left w:val="nil"/>
                    <w:bottom w:val="single" w:sz="8" w:space="0" w:color="auto"/>
                    <w:right w:val="nil"/>
                  </w:tcBorders>
                  <w:shd w:val="clear" w:color="auto" w:fill="D9D9D9" w:themeFill="background1" w:themeFillShade="D9"/>
                  <w:vAlign w:val="center"/>
                  <w:hideMark/>
                </w:tcPr>
                <w:p w14:paraId="59C4AE20"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2.5</w:t>
                  </w:r>
                </w:p>
              </w:tc>
              <w:tc>
                <w:tcPr>
                  <w:tcW w:w="694" w:type="dxa"/>
                  <w:tcBorders>
                    <w:top w:val="nil"/>
                    <w:left w:val="nil"/>
                    <w:bottom w:val="single" w:sz="8" w:space="0" w:color="auto"/>
                    <w:right w:val="nil"/>
                  </w:tcBorders>
                  <w:shd w:val="clear" w:color="auto" w:fill="D9D9D9" w:themeFill="background1" w:themeFillShade="D9"/>
                  <w:vAlign w:val="center"/>
                  <w:hideMark/>
                </w:tcPr>
                <w:p w14:paraId="6958E34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0.8</w:t>
                  </w:r>
                </w:p>
              </w:tc>
              <w:tc>
                <w:tcPr>
                  <w:tcW w:w="762" w:type="dxa"/>
                  <w:tcBorders>
                    <w:top w:val="nil"/>
                    <w:left w:val="nil"/>
                    <w:bottom w:val="single" w:sz="8" w:space="0" w:color="auto"/>
                    <w:right w:val="nil"/>
                  </w:tcBorders>
                  <w:shd w:val="clear" w:color="auto" w:fill="D9D9D9" w:themeFill="background1" w:themeFillShade="D9"/>
                  <w:vAlign w:val="center"/>
                  <w:hideMark/>
                </w:tcPr>
                <w:p w14:paraId="12132875" w14:textId="77777777" w:rsidR="001C4B44" w:rsidRPr="008E0F1D" w:rsidRDefault="001C4B44" w:rsidP="001C4B44">
                  <w:pPr>
                    <w:widowControl w:val="0"/>
                    <w:tabs>
                      <w:tab w:val="decimal" w:pos="162"/>
                    </w:tabs>
                    <w:rPr>
                      <w:rFonts w:asciiTheme="minorHAnsi" w:hAnsiTheme="minorHAnsi" w:cstheme="minorHAnsi"/>
                      <w:i/>
                      <w:szCs w:val="18"/>
                    </w:rPr>
                  </w:pPr>
                  <w:r w:rsidRPr="008E0F1D">
                    <w:rPr>
                      <w:rFonts w:asciiTheme="minorHAnsi" w:hAnsiTheme="minorHAnsi" w:cstheme="minorHAnsi"/>
                      <w:i/>
                      <w:szCs w:val="18"/>
                    </w:rPr>
                    <w:t>1.4 f</w:t>
                  </w:r>
                </w:p>
              </w:tc>
              <w:tc>
                <w:tcPr>
                  <w:tcW w:w="693" w:type="dxa"/>
                  <w:tcBorders>
                    <w:top w:val="nil"/>
                    <w:left w:val="nil"/>
                    <w:bottom w:val="single" w:sz="8" w:space="0" w:color="auto"/>
                    <w:right w:val="nil"/>
                  </w:tcBorders>
                  <w:shd w:val="clear" w:color="auto" w:fill="D9D9D9" w:themeFill="background1" w:themeFillShade="D9"/>
                  <w:noWrap/>
                  <w:vAlign w:val="center"/>
                  <w:hideMark/>
                </w:tcPr>
                <w:p w14:paraId="0403BCF1"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2.0</w:t>
                  </w:r>
                </w:p>
              </w:tc>
              <w:tc>
                <w:tcPr>
                  <w:tcW w:w="693" w:type="dxa"/>
                  <w:tcBorders>
                    <w:top w:val="nil"/>
                    <w:left w:val="nil"/>
                    <w:bottom w:val="single" w:sz="8" w:space="0" w:color="auto"/>
                    <w:right w:val="nil"/>
                  </w:tcBorders>
                  <w:shd w:val="clear" w:color="auto" w:fill="D9D9D9" w:themeFill="background1" w:themeFillShade="D9"/>
                  <w:noWrap/>
                  <w:vAlign w:val="center"/>
                  <w:hideMark/>
                </w:tcPr>
                <w:p w14:paraId="1E741204"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4.4</w:t>
                  </w:r>
                </w:p>
              </w:tc>
              <w:tc>
                <w:tcPr>
                  <w:tcW w:w="695" w:type="dxa"/>
                  <w:tcBorders>
                    <w:top w:val="nil"/>
                    <w:left w:val="nil"/>
                    <w:bottom w:val="single" w:sz="8" w:space="0" w:color="auto"/>
                    <w:right w:val="nil"/>
                  </w:tcBorders>
                  <w:shd w:val="clear" w:color="auto" w:fill="D9D9D9" w:themeFill="background1" w:themeFillShade="D9"/>
                  <w:noWrap/>
                  <w:vAlign w:val="center"/>
                  <w:hideMark/>
                </w:tcPr>
                <w:p w14:paraId="65E3DA39"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1.7</w:t>
                  </w:r>
                </w:p>
              </w:tc>
              <w:tc>
                <w:tcPr>
                  <w:tcW w:w="830" w:type="dxa"/>
                  <w:tcBorders>
                    <w:top w:val="nil"/>
                    <w:left w:val="nil"/>
                    <w:bottom w:val="single" w:sz="8" w:space="0" w:color="auto"/>
                    <w:right w:val="nil"/>
                  </w:tcBorders>
                  <w:shd w:val="clear" w:color="auto" w:fill="D9D9D9" w:themeFill="background1" w:themeFillShade="D9"/>
                  <w:vAlign w:val="center"/>
                  <w:hideMark/>
                </w:tcPr>
                <w:p w14:paraId="7137B471" w14:textId="183C4200" w:rsidR="001C4B44" w:rsidRPr="008E0F1D" w:rsidRDefault="001C4B44" w:rsidP="001C4B44">
                  <w:pPr>
                    <w:widowControl w:val="0"/>
                    <w:tabs>
                      <w:tab w:val="decimal" w:pos="345"/>
                    </w:tabs>
                    <w:rPr>
                      <w:rFonts w:asciiTheme="minorHAnsi" w:hAnsiTheme="minorHAnsi" w:cstheme="minorHAnsi"/>
                      <w:i/>
                      <w:szCs w:val="18"/>
                    </w:rPr>
                  </w:pPr>
                  <w:r w:rsidRPr="008E0F1D">
                    <w:rPr>
                      <w:rFonts w:asciiTheme="minorHAnsi" w:hAnsiTheme="minorHAnsi" w:cstheme="minorHAnsi"/>
                      <w:i/>
                      <w:szCs w:val="18"/>
                    </w:rPr>
                    <w:t xml:space="preserve">2.7 </w:t>
                  </w:r>
                  <w:r w:rsidR="00D76799">
                    <w:rPr>
                      <w:rFonts w:asciiTheme="minorHAnsi" w:hAnsiTheme="minorHAnsi" w:cstheme="minorHAnsi"/>
                      <w:i/>
                      <w:szCs w:val="18"/>
                    </w:rPr>
                    <w:t>h</w:t>
                  </w:r>
                </w:p>
              </w:tc>
              <w:tc>
                <w:tcPr>
                  <w:tcW w:w="784" w:type="dxa"/>
                  <w:tcBorders>
                    <w:top w:val="nil"/>
                    <w:left w:val="nil"/>
                    <w:bottom w:val="single" w:sz="8" w:space="0" w:color="auto"/>
                    <w:right w:val="nil"/>
                  </w:tcBorders>
                  <w:shd w:val="clear" w:color="auto" w:fill="D9D9D9" w:themeFill="background1" w:themeFillShade="D9"/>
                  <w:noWrap/>
                  <w:vAlign w:val="center"/>
                  <w:hideMark/>
                </w:tcPr>
                <w:p w14:paraId="011236E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0.05</w:t>
                  </w:r>
                </w:p>
              </w:tc>
              <w:tc>
                <w:tcPr>
                  <w:tcW w:w="784" w:type="dxa"/>
                  <w:tcBorders>
                    <w:top w:val="nil"/>
                    <w:left w:val="nil"/>
                    <w:bottom w:val="single" w:sz="8" w:space="0" w:color="auto"/>
                    <w:right w:val="nil"/>
                  </w:tcBorders>
                  <w:shd w:val="clear" w:color="auto" w:fill="D9D9D9" w:themeFill="background1" w:themeFillShade="D9"/>
                  <w:noWrap/>
                  <w:vAlign w:val="center"/>
                  <w:hideMark/>
                </w:tcPr>
                <w:p w14:paraId="32D2273F"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0.38</w:t>
                  </w:r>
                </w:p>
              </w:tc>
              <w:tc>
                <w:tcPr>
                  <w:tcW w:w="784" w:type="dxa"/>
                  <w:tcBorders>
                    <w:top w:val="nil"/>
                    <w:left w:val="nil"/>
                    <w:bottom w:val="single" w:sz="8" w:space="0" w:color="auto"/>
                    <w:right w:val="nil"/>
                  </w:tcBorders>
                  <w:shd w:val="clear" w:color="auto" w:fill="D9D9D9" w:themeFill="background1" w:themeFillShade="D9"/>
                  <w:noWrap/>
                  <w:vAlign w:val="center"/>
                  <w:hideMark/>
                </w:tcPr>
                <w:p w14:paraId="43386D1C" w14:textId="77777777" w:rsidR="001C4B44" w:rsidRPr="008E0F1D" w:rsidRDefault="001C4B44" w:rsidP="001C4B44">
                  <w:pPr>
                    <w:widowControl w:val="0"/>
                    <w:tabs>
                      <w:tab w:val="decimal" w:pos="345"/>
                    </w:tabs>
                    <w:rPr>
                      <w:rFonts w:asciiTheme="minorHAnsi" w:hAnsiTheme="minorHAnsi" w:cstheme="minorHAnsi"/>
                      <w:szCs w:val="18"/>
                    </w:rPr>
                  </w:pPr>
                  <w:r w:rsidRPr="008E0F1D">
                    <w:rPr>
                      <w:rFonts w:asciiTheme="minorHAnsi" w:hAnsiTheme="minorHAnsi" w:cstheme="minorHAnsi"/>
                      <w:szCs w:val="18"/>
                    </w:rPr>
                    <w:t>0.17</w:t>
                  </w:r>
                </w:p>
              </w:tc>
              <w:tc>
                <w:tcPr>
                  <w:tcW w:w="826" w:type="dxa"/>
                  <w:gridSpan w:val="2"/>
                  <w:tcBorders>
                    <w:top w:val="nil"/>
                    <w:left w:val="nil"/>
                    <w:bottom w:val="single" w:sz="8" w:space="0" w:color="auto"/>
                    <w:right w:val="nil"/>
                  </w:tcBorders>
                  <w:shd w:val="clear" w:color="auto" w:fill="D9D9D9" w:themeFill="background1" w:themeFillShade="D9"/>
                  <w:vAlign w:val="center"/>
                  <w:hideMark/>
                </w:tcPr>
                <w:p w14:paraId="66BEAC9D" w14:textId="77777777" w:rsidR="001C4B44" w:rsidRPr="008E0F1D" w:rsidRDefault="001C4B44" w:rsidP="001C4B44">
                  <w:pPr>
                    <w:widowControl w:val="0"/>
                    <w:tabs>
                      <w:tab w:val="decimal" w:pos="159"/>
                    </w:tabs>
                    <w:jc w:val="both"/>
                    <w:rPr>
                      <w:rFonts w:asciiTheme="minorHAnsi" w:hAnsiTheme="minorHAnsi" w:cstheme="minorHAnsi"/>
                      <w:i/>
                      <w:szCs w:val="18"/>
                    </w:rPr>
                  </w:pPr>
                  <w:r w:rsidRPr="008E0F1D">
                    <w:rPr>
                      <w:rFonts w:asciiTheme="minorHAnsi" w:hAnsiTheme="minorHAnsi" w:cstheme="minorHAnsi"/>
                      <w:i/>
                      <w:szCs w:val="18"/>
                    </w:rPr>
                    <w:t>0.20 g</w:t>
                  </w:r>
                </w:p>
              </w:tc>
            </w:tr>
            <w:tr w:rsidR="00CE35EB" w:rsidRPr="008E0F1D" w14:paraId="441B4123" w14:textId="77777777" w:rsidTr="00516C99">
              <w:trPr>
                <w:gridAfter w:val="1"/>
                <w:wAfter w:w="7" w:type="dxa"/>
                <w:trHeight w:val="301"/>
              </w:trPr>
              <w:tc>
                <w:tcPr>
                  <w:tcW w:w="703" w:type="dxa"/>
                  <w:tcBorders>
                    <w:top w:val="nil"/>
                    <w:left w:val="nil"/>
                    <w:right w:val="nil"/>
                  </w:tcBorders>
                  <w:shd w:val="clear" w:color="auto" w:fill="auto"/>
                  <w:noWrap/>
                  <w:vAlign w:val="center"/>
                  <w:hideMark/>
                </w:tcPr>
                <w:p w14:paraId="2680BF12" w14:textId="77777777" w:rsidR="001C4B44" w:rsidRPr="008E0F1D" w:rsidRDefault="001C4B44" w:rsidP="001C4B44">
                  <w:pPr>
                    <w:widowControl w:val="0"/>
                    <w:rPr>
                      <w:rFonts w:ascii="Calibri" w:hAnsi="Calibri" w:cs="Calibri"/>
                      <w:b/>
                      <w:color w:val="000000"/>
                      <w:szCs w:val="18"/>
                    </w:rPr>
                  </w:pPr>
                  <w:r w:rsidRPr="008E0F1D">
                    <w:rPr>
                      <w:rFonts w:ascii="Calibri" w:hAnsi="Calibri" w:cs="Calibri"/>
                      <w:b/>
                      <w:color w:val="000000"/>
                      <w:szCs w:val="18"/>
                    </w:rPr>
                    <w:t>Avg</w:t>
                  </w:r>
                </w:p>
              </w:tc>
              <w:tc>
                <w:tcPr>
                  <w:tcW w:w="692" w:type="dxa"/>
                  <w:tcBorders>
                    <w:top w:val="single" w:sz="8" w:space="0" w:color="auto"/>
                    <w:left w:val="nil"/>
                    <w:bottom w:val="single" w:sz="8" w:space="0" w:color="auto"/>
                    <w:right w:val="nil"/>
                  </w:tcBorders>
                  <w:shd w:val="clear" w:color="auto" w:fill="auto"/>
                  <w:vAlign w:val="center"/>
                  <w:hideMark/>
                </w:tcPr>
                <w:p w14:paraId="342ECE30"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5.3 B</w:t>
                  </w:r>
                </w:p>
              </w:tc>
              <w:tc>
                <w:tcPr>
                  <w:tcW w:w="692" w:type="dxa"/>
                  <w:tcBorders>
                    <w:top w:val="single" w:sz="8" w:space="0" w:color="auto"/>
                    <w:left w:val="nil"/>
                    <w:bottom w:val="single" w:sz="8" w:space="0" w:color="auto"/>
                    <w:right w:val="nil"/>
                  </w:tcBorders>
                  <w:shd w:val="clear" w:color="auto" w:fill="auto"/>
                  <w:vAlign w:val="center"/>
                  <w:hideMark/>
                </w:tcPr>
                <w:p w14:paraId="02A8C735"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6.5 A</w:t>
                  </w:r>
                </w:p>
              </w:tc>
              <w:tc>
                <w:tcPr>
                  <w:tcW w:w="694" w:type="dxa"/>
                  <w:tcBorders>
                    <w:top w:val="single" w:sz="8" w:space="0" w:color="auto"/>
                    <w:left w:val="nil"/>
                    <w:bottom w:val="single" w:sz="8" w:space="0" w:color="auto"/>
                    <w:right w:val="nil"/>
                  </w:tcBorders>
                  <w:shd w:val="clear" w:color="auto" w:fill="auto"/>
                  <w:vAlign w:val="center"/>
                  <w:hideMark/>
                </w:tcPr>
                <w:p w14:paraId="1FEEDF79"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6.5 A</w:t>
                  </w:r>
                </w:p>
              </w:tc>
              <w:tc>
                <w:tcPr>
                  <w:tcW w:w="762" w:type="dxa"/>
                  <w:tcBorders>
                    <w:top w:val="single" w:sz="8" w:space="0" w:color="auto"/>
                    <w:left w:val="nil"/>
                    <w:bottom w:val="single" w:sz="8" w:space="0" w:color="auto"/>
                    <w:right w:val="nil"/>
                  </w:tcBorders>
                  <w:shd w:val="clear" w:color="auto" w:fill="auto"/>
                  <w:vAlign w:val="center"/>
                  <w:hideMark/>
                </w:tcPr>
                <w:p w14:paraId="29FFE6AC" w14:textId="77777777" w:rsidR="001C4B44" w:rsidRPr="008E0F1D" w:rsidRDefault="001C4B44" w:rsidP="001C4B44">
                  <w:pPr>
                    <w:widowControl w:val="0"/>
                    <w:rPr>
                      <w:rFonts w:ascii="Calibri" w:hAnsi="Calibri" w:cs="Calibri"/>
                      <w:i/>
                      <w:iCs/>
                      <w:szCs w:val="18"/>
                    </w:rPr>
                  </w:pPr>
                </w:p>
              </w:tc>
              <w:tc>
                <w:tcPr>
                  <w:tcW w:w="693" w:type="dxa"/>
                  <w:tcBorders>
                    <w:top w:val="single" w:sz="8" w:space="0" w:color="auto"/>
                    <w:left w:val="nil"/>
                    <w:bottom w:val="single" w:sz="8" w:space="0" w:color="auto"/>
                    <w:right w:val="nil"/>
                  </w:tcBorders>
                  <w:shd w:val="clear" w:color="auto" w:fill="auto"/>
                  <w:vAlign w:val="center"/>
                  <w:hideMark/>
                </w:tcPr>
                <w:p w14:paraId="59412A6D"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12.3 B</w:t>
                  </w:r>
                </w:p>
              </w:tc>
              <w:tc>
                <w:tcPr>
                  <w:tcW w:w="693" w:type="dxa"/>
                  <w:tcBorders>
                    <w:top w:val="single" w:sz="8" w:space="0" w:color="auto"/>
                    <w:left w:val="nil"/>
                    <w:bottom w:val="single" w:sz="8" w:space="0" w:color="auto"/>
                    <w:right w:val="nil"/>
                  </w:tcBorders>
                  <w:shd w:val="clear" w:color="auto" w:fill="auto"/>
                  <w:vAlign w:val="center"/>
                  <w:hideMark/>
                </w:tcPr>
                <w:p w14:paraId="34057E8D"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15.0 A</w:t>
                  </w:r>
                </w:p>
              </w:tc>
              <w:tc>
                <w:tcPr>
                  <w:tcW w:w="695" w:type="dxa"/>
                  <w:tcBorders>
                    <w:top w:val="single" w:sz="8" w:space="0" w:color="auto"/>
                    <w:left w:val="nil"/>
                    <w:bottom w:val="single" w:sz="8" w:space="0" w:color="auto"/>
                    <w:right w:val="nil"/>
                  </w:tcBorders>
                  <w:shd w:val="clear" w:color="auto" w:fill="auto"/>
                  <w:vAlign w:val="center"/>
                  <w:hideMark/>
                </w:tcPr>
                <w:p w14:paraId="51D4B0BA"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15.1 A</w:t>
                  </w:r>
                </w:p>
              </w:tc>
              <w:tc>
                <w:tcPr>
                  <w:tcW w:w="830" w:type="dxa"/>
                  <w:tcBorders>
                    <w:top w:val="single" w:sz="8" w:space="0" w:color="auto"/>
                    <w:left w:val="nil"/>
                    <w:bottom w:val="single" w:sz="8" w:space="0" w:color="auto"/>
                    <w:right w:val="nil"/>
                  </w:tcBorders>
                  <w:shd w:val="clear" w:color="auto" w:fill="auto"/>
                  <w:noWrap/>
                  <w:vAlign w:val="center"/>
                  <w:hideMark/>
                </w:tcPr>
                <w:p w14:paraId="678CB0AD" w14:textId="77777777" w:rsidR="001C4B44" w:rsidRPr="008E0F1D" w:rsidRDefault="001C4B44" w:rsidP="001C4B44">
                  <w:pPr>
                    <w:widowControl w:val="0"/>
                    <w:rPr>
                      <w:rFonts w:ascii="Calibri" w:hAnsi="Calibri" w:cs="Calibri"/>
                      <w:i/>
                      <w:iCs/>
                      <w:szCs w:val="18"/>
                    </w:rPr>
                  </w:pPr>
                </w:p>
              </w:tc>
              <w:tc>
                <w:tcPr>
                  <w:tcW w:w="784" w:type="dxa"/>
                  <w:tcBorders>
                    <w:top w:val="single" w:sz="8" w:space="0" w:color="auto"/>
                    <w:left w:val="nil"/>
                    <w:bottom w:val="single" w:sz="8" w:space="0" w:color="auto"/>
                    <w:right w:val="nil"/>
                  </w:tcBorders>
                  <w:shd w:val="clear" w:color="auto" w:fill="auto"/>
                  <w:vAlign w:val="center"/>
                  <w:hideMark/>
                </w:tcPr>
                <w:p w14:paraId="1B62C646"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1.46 B</w:t>
                  </w:r>
                </w:p>
              </w:tc>
              <w:tc>
                <w:tcPr>
                  <w:tcW w:w="784" w:type="dxa"/>
                  <w:tcBorders>
                    <w:top w:val="single" w:sz="8" w:space="0" w:color="auto"/>
                    <w:left w:val="nil"/>
                    <w:bottom w:val="single" w:sz="8" w:space="0" w:color="auto"/>
                    <w:right w:val="nil"/>
                  </w:tcBorders>
                  <w:shd w:val="clear" w:color="auto" w:fill="auto"/>
                  <w:vAlign w:val="center"/>
                  <w:hideMark/>
                </w:tcPr>
                <w:p w14:paraId="375D34B6"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1.82 A</w:t>
                  </w:r>
                </w:p>
              </w:tc>
              <w:tc>
                <w:tcPr>
                  <w:tcW w:w="784" w:type="dxa"/>
                  <w:tcBorders>
                    <w:top w:val="single" w:sz="8" w:space="0" w:color="auto"/>
                    <w:left w:val="nil"/>
                    <w:bottom w:val="single" w:sz="8" w:space="0" w:color="auto"/>
                    <w:right w:val="nil"/>
                  </w:tcBorders>
                  <w:shd w:val="clear" w:color="auto" w:fill="auto"/>
                  <w:vAlign w:val="center"/>
                  <w:hideMark/>
                </w:tcPr>
                <w:p w14:paraId="0DBBF653" w14:textId="77777777" w:rsidR="001C4B44" w:rsidRPr="008E0F1D" w:rsidRDefault="001C4B44" w:rsidP="001C4B44">
                  <w:pPr>
                    <w:widowControl w:val="0"/>
                    <w:rPr>
                      <w:rFonts w:ascii="Calibri" w:hAnsi="Calibri" w:cs="Calibri"/>
                      <w:i/>
                      <w:iCs/>
                      <w:szCs w:val="18"/>
                    </w:rPr>
                  </w:pPr>
                  <w:r w:rsidRPr="008E0F1D">
                    <w:rPr>
                      <w:rFonts w:ascii="Calibri" w:hAnsi="Calibri" w:cs="Calibri"/>
                      <w:i/>
                      <w:iCs/>
                      <w:szCs w:val="18"/>
                    </w:rPr>
                    <w:t>1.95 A</w:t>
                  </w:r>
                </w:p>
              </w:tc>
              <w:tc>
                <w:tcPr>
                  <w:tcW w:w="826" w:type="dxa"/>
                  <w:gridSpan w:val="2"/>
                  <w:tcBorders>
                    <w:top w:val="single" w:sz="8" w:space="0" w:color="auto"/>
                    <w:left w:val="nil"/>
                    <w:bottom w:val="single" w:sz="8" w:space="0" w:color="auto"/>
                    <w:right w:val="nil"/>
                  </w:tcBorders>
                  <w:shd w:val="clear" w:color="auto" w:fill="auto"/>
                  <w:noWrap/>
                  <w:vAlign w:val="center"/>
                  <w:hideMark/>
                </w:tcPr>
                <w:p w14:paraId="7EE57736" w14:textId="77777777" w:rsidR="001C4B44" w:rsidRPr="008E0F1D" w:rsidRDefault="001C4B44" w:rsidP="001C4B44">
                  <w:pPr>
                    <w:widowControl w:val="0"/>
                    <w:rPr>
                      <w:rFonts w:ascii="Calibri" w:hAnsi="Calibri" w:cs="Calibri"/>
                      <w:i/>
                      <w:iCs/>
                      <w:szCs w:val="18"/>
                    </w:rPr>
                  </w:pPr>
                </w:p>
              </w:tc>
            </w:tr>
            <w:tr w:rsidR="00CE35EB" w:rsidRPr="008E0F1D" w14:paraId="56112C8D" w14:textId="77777777" w:rsidTr="00516C99">
              <w:trPr>
                <w:gridAfter w:val="1"/>
                <w:wAfter w:w="7" w:type="dxa"/>
                <w:trHeight w:val="301"/>
              </w:trPr>
              <w:tc>
                <w:tcPr>
                  <w:tcW w:w="703" w:type="dxa"/>
                  <w:tcBorders>
                    <w:left w:val="nil"/>
                    <w:bottom w:val="nil"/>
                    <w:right w:val="nil"/>
                  </w:tcBorders>
                  <w:shd w:val="clear" w:color="auto" w:fill="auto"/>
                  <w:noWrap/>
                  <w:vAlign w:val="center"/>
                </w:tcPr>
                <w:p w14:paraId="3627F436" w14:textId="24A7F679" w:rsidR="001C4B44" w:rsidRPr="008E0F1D" w:rsidRDefault="001C4B44" w:rsidP="001C4B44">
                  <w:pPr>
                    <w:widowControl w:val="0"/>
                    <w:rPr>
                      <w:rFonts w:ascii="Calibri" w:hAnsi="Calibri" w:cs="Calibri"/>
                      <w:b/>
                      <w:szCs w:val="18"/>
                    </w:rPr>
                  </w:pPr>
                  <w:r w:rsidRPr="008E0F1D">
                    <w:rPr>
                      <w:rFonts w:ascii="Calibri" w:hAnsi="Calibri" w:cs="Calibri"/>
                      <w:b/>
                      <w:szCs w:val="18"/>
                    </w:rPr>
                    <w:t>Total</w:t>
                  </w:r>
                  <w:r w:rsidR="00B96A22" w:rsidRPr="00B96A22">
                    <w:rPr>
                      <w:rFonts w:asciiTheme="minorHAnsi" w:hAnsiTheme="minorHAnsi" w:cstheme="minorHAnsi"/>
                      <w:sz w:val="20"/>
                      <w:szCs w:val="20"/>
                      <w:vertAlign w:val="superscript"/>
                    </w:rPr>
                    <w:t xml:space="preserve"> </w:t>
                  </w:r>
                  <w:r w:rsidR="00B96A22" w:rsidRPr="00B96A22">
                    <w:rPr>
                      <w:rFonts w:asciiTheme="minorHAnsi" w:hAnsiTheme="minorHAnsi" w:cstheme="minorHAnsi"/>
                      <w:b/>
                      <w:bCs w:val="0"/>
                      <w:sz w:val="20"/>
                      <w:szCs w:val="20"/>
                      <w:vertAlign w:val="superscript"/>
                    </w:rPr>
                    <w:t>d</w:t>
                  </w:r>
                </w:p>
              </w:tc>
              <w:tc>
                <w:tcPr>
                  <w:tcW w:w="692" w:type="dxa"/>
                  <w:tcBorders>
                    <w:top w:val="single" w:sz="8" w:space="0" w:color="auto"/>
                    <w:left w:val="nil"/>
                    <w:bottom w:val="nil"/>
                    <w:right w:val="nil"/>
                  </w:tcBorders>
                  <w:shd w:val="clear" w:color="auto" w:fill="auto"/>
                  <w:vAlign w:val="center"/>
                </w:tcPr>
                <w:p w14:paraId="35D0953B" w14:textId="77777777" w:rsidR="001C4B44" w:rsidRPr="008E0F1D" w:rsidRDefault="001C4B44" w:rsidP="001C4B44">
                  <w:pPr>
                    <w:widowControl w:val="0"/>
                    <w:rPr>
                      <w:rFonts w:ascii="Calibri" w:hAnsi="Calibri" w:cs="Calibri"/>
                      <w:iCs/>
                      <w:szCs w:val="18"/>
                    </w:rPr>
                  </w:pPr>
                  <w:r w:rsidRPr="008E0F1D">
                    <w:rPr>
                      <w:rFonts w:ascii="Calibri" w:hAnsi="Calibri" w:cs="Calibri"/>
                      <w:iCs/>
                      <w:szCs w:val="18"/>
                    </w:rPr>
                    <w:t>59 B</w:t>
                  </w:r>
                </w:p>
              </w:tc>
              <w:tc>
                <w:tcPr>
                  <w:tcW w:w="692" w:type="dxa"/>
                  <w:tcBorders>
                    <w:top w:val="single" w:sz="8" w:space="0" w:color="auto"/>
                    <w:left w:val="nil"/>
                    <w:bottom w:val="nil"/>
                    <w:right w:val="nil"/>
                  </w:tcBorders>
                  <w:shd w:val="clear" w:color="auto" w:fill="auto"/>
                  <w:vAlign w:val="center"/>
                </w:tcPr>
                <w:p w14:paraId="1DF9DB91" w14:textId="77777777" w:rsidR="001C4B44" w:rsidRPr="008E0F1D" w:rsidRDefault="001C4B44" w:rsidP="001C4B44">
                  <w:pPr>
                    <w:widowControl w:val="0"/>
                    <w:rPr>
                      <w:rFonts w:ascii="Calibri" w:hAnsi="Calibri" w:cs="Calibri"/>
                      <w:iCs/>
                      <w:szCs w:val="18"/>
                    </w:rPr>
                  </w:pPr>
                  <w:r w:rsidRPr="008E0F1D">
                    <w:rPr>
                      <w:rFonts w:ascii="Calibri" w:hAnsi="Calibri" w:cs="Calibri"/>
                      <w:iCs/>
                      <w:szCs w:val="18"/>
                    </w:rPr>
                    <w:t>72 A</w:t>
                  </w:r>
                </w:p>
              </w:tc>
              <w:tc>
                <w:tcPr>
                  <w:tcW w:w="694" w:type="dxa"/>
                  <w:tcBorders>
                    <w:top w:val="single" w:sz="8" w:space="0" w:color="auto"/>
                    <w:left w:val="nil"/>
                    <w:bottom w:val="nil"/>
                    <w:right w:val="nil"/>
                  </w:tcBorders>
                  <w:shd w:val="clear" w:color="auto" w:fill="auto"/>
                  <w:vAlign w:val="center"/>
                </w:tcPr>
                <w:p w14:paraId="15690911" w14:textId="77777777" w:rsidR="001C4B44" w:rsidRPr="008E0F1D" w:rsidRDefault="001C4B44" w:rsidP="001C4B44">
                  <w:pPr>
                    <w:widowControl w:val="0"/>
                    <w:rPr>
                      <w:rFonts w:ascii="Calibri" w:hAnsi="Calibri" w:cs="Calibri"/>
                      <w:iCs/>
                      <w:szCs w:val="18"/>
                    </w:rPr>
                  </w:pPr>
                  <w:r w:rsidRPr="008E0F1D">
                    <w:rPr>
                      <w:rFonts w:ascii="Calibri" w:hAnsi="Calibri" w:cs="Calibri"/>
                      <w:iCs/>
                      <w:szCs w:val="18"/>
                    </w:rPr>
                    <w:t>72 A</w:t>
                  </w:r>
                </w:p>
              </w:tc>
              <w:tc>
                <w:tcPr>
                  <w:tcW w:w="762" w:type="dxa"/>
                  <w:tcBorders>
                    <w:top w:val="single" w:sz="8" w:space="0" w:color="auto"/>
                    <w:left w:val="nil"/>
                    <w:bottom w:val="nil"/>
                    <w:right w:val="nil"/>
                  </w:tcBorders>
                  <w:shd w:val="clear" w:color="auto" w:fill="auto"/>
                  <w:vAlign w:val="center"/>
                </w:tcPr>
                <w:p w14:paraId="798D9E46" w14:textId="77777777" w:rsidR="001C4B44" w:rsidRPr="008E0F1D" w:rsidRDefault="001C4B44" w:rsidP="001C4B44">
                  <w:pPr>
                    <w:widowControl w:val="0"/>
                    <w:rPr>
                      <w:rFonts w:ascii="Calibri" w:hAnsi="Calibri" w:cs="Calibri"/>
                      <w:iCs/>
                      <w:szCs w:val="18"/>
                    </w:rPr>
                  </w:pPr>
                </w:p>
              </w:tc>
              <w:tc>
                <w:tcPr>
                  <w:tcW w:w="693" w:type="dxa"/>
                  <w:tcBorders>
                    <w:top w:val="single" w:sz="8" w:space="0" w:color="auto"/>
                    <w:left w:val="nil"/>
                    <w:bottom w:val="nil"/>
                    <w:right w:val="nil"/>
                  </w:tcBorders>
                  <w:shd w:val="clear" w:color="auto" w:fill="auto"/>
                  <w:vAlign w:val="center"/>
                </w:tcPr>
                <w:p w14:paraId="48FDE01C" w14:textId="27FB0976" w:rsidR="001C4B44" w:rsidRPr="008E0F1D" w:rsidRDefault="001C4B44" w:rsidP="001C4B44">
                  <w:pPr>
                    <w:widowControl w:val="0"/>
                    <w:rPr>
                      <w:rFonts w:ascii="Calibri" w:hAnsi="Calibri" w:cs="Calibri"/>
                      <w:iCs/>
                      <w:szCs w:val="18"/>
                    </w:rPr>
                  </w:pPr>
                  <w:r w:rsidRPr="008E0F1D">
                    <w:rPr>
                      <w:rFonts w:ascii="Calibri" w:hAnsi="Calibri" w:cs="Calibri"/>
                      <w:iCs/>
                      <w:szCs w:val="18"/>
                    </w:rPr>
                    <w:t>135</w:t>
                  </w:r>
                  <w:r w:rsidR="00EB2974">
                    <w:rPr>
                      <w:rFonts w:ascii="Calibri" w:hAnsi="Calibri" w:cs="Calibri"/>
                      <w:iCs/>
                      <w:szCs w:val="18"/>
                    </w:rPr>
                    <w:t xml:space="preserve"> B</w:t>
                  </w:r>
                </w:p>
              </w:tc>
              <w:tc>
                <w:tcPr>
                  <w:tcW w:w="693" w:type="dxa"/>
                  <w:tcBorders>
                    <w:top w:val="single" w:sz="8" w:space="0" w:color="auto"/>
                    <w:left w:val="nil"/>
                    <w:bottom w:val="nil"/>
                    <w:right w:val="nil"/>
                  </w:tcBorders>
                  <w:shd w:val="clear" w:color="auto" w:fill="auto"/>
                  <w:vAlign w:val="center"/>
                </w:tcPr>
                <w:p w14:paraId="4E8B759A" w14:textId="109C604D" w:rsidR="001C4B44" w:rsidRPr="008E0F1D" w:rsidRDefault="001C4B44" w:rsidP="001C4B44">
                  <w:pPr>
                    <w:widowControl w:val="0"/>
                    <w:rPr>
                      <w:rFonts w:ascii="Calibri" w:hAnsi="Calibri" w:cs="Calibri"/>
                      <w:iCs/>
                      <w:szCs w:val="18"/>
                    </w:rPr>
                  </w:pPr>
                  <w:r w:rsidRPr="008E0F1D">
                    <w:rPr>
                      <w:rFonts w:ascii="Calibri" w:hAnsi="Calibri" w:cs="Calibri"/>
                      <w:iCs/>
                      <w:szCs w:val="18"/>
                    </w:rPr>
                    <w:t>166</w:t>
                  </w:r>
                  <w:r w:rsidR="00EB2974">
                    <w:rPr>
                      <w:rFonts w:ascii="Calibri" w:hAnsi="Calibri" w:cs="Calibri"/>
                      <w:iCs/>
                      <w:szCs w:val="18"/>
                    </w:rPr>
                    <w:t xml:space="preserve"> A</w:t>
                  </w:r>
                </w:p>
              </w:tc>
              <w:tc>
                <w:tcPr>
                  <w:tcW w:w="695" w:type="dxa"/>
                  <w:tcBorders>
                    <w:top w:val="single" w:sz="8" w:space="0" w:color="auto"/>
                    <w:left w:val="nil"/>
                    <w:bottom w:val="nil"/>
                    <w:right w:val="nil"/>
                  </w:tcBorders>
                  <w:shd w:val="clear" w:color="auto" w:fill="auto"/>
                  <w:vAlign w:val="center"/>
                </w:tcPr>
                <w:p w14:paraId="572B7035" w14:textId="2F6EE9BE" w:rsidR="001C4B44" w:rsidRPr="008E0F1D" w:rsidRDefault="001C4B44" w:rsidP="001C4B44">
                  <w:pPr>
                    <w:widowControl w:val="0"/>
                    <w:rPr>
                      <w:rFonts w:ascii="Calibri" w:hAnsi="Calibri" w:cs="Calibri"/>
                      <w:iCs/>
                      <w:szCs w:val="18"/>
                    </w:rPr>
                  </w:pPr>
                  <w:r w:rsidRPr="008E0F1D">
                    <w:rPr>
                      <w:rFonts w:ascii="Calibri" w:hAnsi="Calibri" w:cs="Calibri"/>
                      <w:iCs/>
                      <w:szCs w:val="18"/>
                    </w:rPr>
                    <w:t>167</w:t>
                  </w:r>
                  <w:r w:rsidR="00EB2974">
                    <w:rPr>
                      <w:rFonts w:ascii="Calibri" w:hAnsi="Calibri" w:cs="Calibri"/>
                      <w:iCs/>
                      <w:szCs w:val="18"/>
                    </w:rPr>
                    <w:t xml:space="preserve"> A</w:t>
                  </w:r>
                </w:p>
              </w:tc>
              <w:tc>
                <w:tcPr>
                  <w:tcW w:w="830" w:type="dxa"/>
                  <w:tcBorders>
                    <w:top w:val="single" w:sz="8" w:space="0" w:color="auto"/>
                    <w:left w:val="nil"/>
                    <w:bottom w:val="nil"/>
                    <w:right w:val="nil"/>
                  </w:tcBorders>
                  <w:shd w:val="clear" w:color="auto" w:fill="auto"/>
                  <w:noWrap/>
                  <w:vAlign w:val="center"/>
                </w:tcPr>
                <w:p w14:paraId="387C843C" w14:textId="77777777" w:rsidR="001C4B44" w:rsidRPr="008E0F1D" w:rsidRDefault="001C4B44" w:rsidP="001C4B44">
                  <w:pPr>
                    <w:widowControl w:val="0"/>
                    <w:rPr>
                      <w:rFonts w:ascii="Calibri" w:hAnsi="Calibri" w:cs="Calibri"/>
                      <w:iCs/>
                      <w:szCs w:val="18"/>
                    </w:rPr>
                  </w:pPr>
                </w:p>
              </w:tc>
              <w:tc>
                <w:tcPr>
                  <w:tcW w:w="784" w:type="dxa"/>
                  <w:tcBorders>
                    <w:top w:val="single" w:sz="8" w:space="0" w:color="auto"/>
                    <w:left w:val="nil"/>
                    <w:bottom w:val="nil"/>
                    <w:right w:val="nil"/>
                  </w:tcBorders>
                  <w:shd w:val="clear" w:color="auto" w:fill="auto"/>
                  <w:vAlign w:val="center"/>
                </w:tcPr>
                <w:p w14:paraId="1BE9C99E" w14:textId="5BBBC924" w:rsidR="001C4B44" w:rsidRPr="008E0F1D" w:rsidRDefault="001C4B44" w:rsidP="001C4B44">
                  <w:pPr>
                    <w:widowControl w:val="0"/>
                    <w:rPr>
                      <w:rFonts w:ascii="Calibri" w:hAnsi="Calibri" w:cs="Calibri"/>
                      <w:iCs/>
                      <w:szCs w:val="18"/>
                    </w:rPr>
                  </w:pPr>
                  <w:r w:rsidRPr="008E0F1D">
                    <w:rPr>
                      <w:rFonts w:ascii="Calibri" w:hAnsi="Calibri" w:cs="Calibri"/>
                      <w:iCs/>
                      <w:szCs w:val="18"/>
                    </w:rPr>
                    <w:t>16</w:t>
                  </w:r>
                  <w:r w:rsidR="00EB2974">
                    <w:rPr>
                      <w:rFonts w:ascii="Calibri" w:hAnsi="Calibri" w:cs="Calibri"/>
                      <w:iCs/>
                      <w:szCs w:val="18"/>
                    </w:rPr>
                    <w:t xml:space="preserve"> B</w:t>
                  </w:r>
                </w:p>
              </w:tc>
              <w:tc>
                <w:tcPr>
                  <w:tcW w:w="784" w:type="dxa"/>
                  <w:tcBorders>
                    <w:top w:val="single" w:sz="8" w:space="0" w:color="auto"/>
                    <w:left w:val="nil"/>
                    <w:bottom w:val="nil"/>
                    <w:right w:val="nil"/>
                  </w:tcBorders>
                  <w:shd w:val="clear" w:color="auto" w:fill="auto"/>
                  <w:vAlign w:val="center"/>
                </w:tcPr>
                <w:p w14:paraId="72E86160" w14:textId="31A44139" w:rsidR="001C4B44" w:rsidRPr="008E0F1D" w:rsidRDefault="001C4B44" w:rsidP="001C4B44">
                  <w:pPr>
                    <w:widowControl w:val="0"/>
                    <w:rPr>
                      <w:rFonts w:ascii="Calibri" w:hAnsi="Calibri" w:cs="Calibri"/>
                      <w:iCs/>
                      <w:szCs w:val="18"/>
                    </w:rPr>
                  </w:pPr>
                  <w:r w:rsidRPr="008E0F1D">
                    <w:rPr>
                      <w:rFonts w:ascii="Calibri" w:hAnsi="Calibri" w:cs="Calibri"/>
                      <w:iCs/>
                      <w:szCs w:val="18"/>
                    </w:rPr>
                    <w:t>20</w:t>
                  </w:r>
                  <w:r w:rsidR="00EB2974">
                    <w:rPr>
                      <w:rFonts w:ascii="Calibri" w:hAnsi="Calibri" w:cs="Calibri"/>
                      <w:iCs/>
                      <w:szCs w:val="18"/>
                    </w:rPr>
                    <w:t xml:space="preserve"> A</w:t>
                  </w:r>
                </w:p>
              </w:tc>
              <w:tc>
                <w:tcPr>
                  <w:tcW w:w="784" w:type="dxa"/>
                  <w:tcBorders>
                    <w:top w:val="single" w:sz="8" w:space="0" w:color="auto"/>
                    <w:left w:val="nil"/>
                    <w:bottom w:val="nil"/>
                    <w:right w:val="nil"/>
                  </w:tcBorders>
                  <w:shd w:val="clear" w:color="auto" w:fill="auto"/>
                  <w:vAlign w:val="center"/>
                </w:tcPr>
                <w:p w14:paraId="57EC9BCE" w14:textId="6CE9990A" w:rsidR="001C4B44" w:rsidRPr="008E0F1D" w:rsidRDefault="001C4B44" w:rsidP="001C4B44">
                  <w:pPr>
                    <w:widowControl w:val="0"/>
                    <w:rPr>
                      <w:rFonts w:ascii="Calibri" w:hAnsi="Calibri" w:cs="Calibri"/>
                      <w:iCs/>
                      <w:szCs w:val="18"/>
                    </w:rPr>
                  </w:pPr>
                  <w:r w:rsidRPr="008E0F1D">
                    <w:rPr>
                      <w:rFonts w:ascii="Calibri" w:hAnsi="Calibri" w:cs="Calibri"/>
                      <w:iCs/>
                      <w:szCs w:val="18"/>
                    </w:rPr>
                    <w:t>21</w:t>
                  </w:r>
                  <w:r w:rsidR="00EB2974">
                    <w:rPr>
                      <w:rFonts w:ascii="Calibri" w:hAnsi="Calibri" w:cs="Calibri"/>
                      <w:iCs/>
                      <w:szCs w:val="18"/>
                    </w:rPr>
                    <w:t xml:space="preserve"> A</w:t>
                  </w:r>
                </w:p>
              </w:tc>
              <w:tc>
                <w:tcPr>
                  <w:tcW w:w="826" w:type="dxa"/>
                  <w:gridSpan w:val="2"/>
                  <w:tcBorders>
                    <w:top w:val="single" w:sz="8" w:space="0" w:color="auto"/>
                    <w:left w:val="nil"/>
                    <w:bottom w:val="nil"/>
                    <w:right w:val="nil"/>
                  </w:tcBorders>
                  <w:shd w:val="clear" w:color="auto" w:fill="auto"/>
                  <w:noWrap/>
                  <w:vAlign w:val="center"/>
                </w:tcPr>
                <w:p w14:paraId="2B221876" w14:textId="77777777" w:rsidR="001C4B44" w:rsidRPr="008E0F1D" w:rsidRDefault="001C4B44" w:rsidP="001C4B44">
                  <w:pPr>
                    <w:widowControl w:val="0"/>
                    <w:rPr>
                      <w:rFonts w:ascii="Calibri" w:hAnsi="Calibri" w:cs="Calibri"/>
                      <w:iCs/>
                      <w:szCs w:val="18"/>
                    </w:rPr>
                  </w:pPr>
                </w:p>
              </w:tc>
            </w:tr>
            <w:tr w:rsidR="008E0F1D" w:rsidRPr="008E0F1D" w14:paraId="6DCCB6A3" w14:textId="77777777" w:rsidTr="00516C99">
              <w:trPr>
                <w:trHeight w:val="301"/>
              </w:trPr>
              <w:tc>
                <w:tcPr>
                  <w:tcW w:w="703" w:type="dxa"/>
                  <w:tcBorders>
                    <w:top w:val="nil"/>
                    <w:left w:val="nil"/>
                    <w:bottom w:val="single" w:sz="8" w:space="0" w:color="auto"/>
                    <w:right w:val="nil"/>
                  </w:tcBorders>
                  <w:shd w:val="clear" w:color="auto" w:fill="D9D9D9" w:themeFill="background1" w:themeFillShade="D9"/>
                  <w:noWrap/>
                  <w:vAlign w:val="center"/>
                </w:tcPr>
                <w:p w14:paraId="6BE6F436" w14:textId="77777777" w:rsidR="001C4B44" w:rsidRPr="008E0F1D" w:rsidRDefault="001C4B44" w:rsidP="001C4B44">
                  <w:pPr>
                    <w:widowControl w:val="0"/>
                    <w:rPr>
                      <w:rFonts w:ascii="Calibri" w:hAnsi="Calibri" w:cs="Calibri"/>
                      <w:b/>
                      <w:szCs w:val="18"/>
                    </w:rPr>
                  </w:pPr>
                  <w:r w:rsidRPr="008E0F1D">
                    <w:rPr>
                      <w:rFonts w:ascii="Calibri" w:hAnsi="Calibri" w:cs="Calibri"/>
                      <w:b/>
                      <w:szCs w:val="18"/>
                    </w:rPr>
                    <w:t>CV(%)</w:t>
                  </w:r>
                </w:p>
              </w:tc>
              <w:tc>
                <w:tcPr>
                  <w:tcW w:w="2078" w:type="dxa"/>
                  <w:gridSpan w:val="3"/>
                  <w:tcBorders>
                    <w:top w:val="nil"/>
                    <w:left w:val="nil"/>
                    <w:bottom w:val="single" w:sz="8" w:space="0" w:color="auto"/>
                    <w:right w:val="nil"/>
                  </w:tcBorders>
                  <w:shd w:val="clear" w:color="auto" w:fill="D9D9D9" w:themeFill="background1" w:themeFillShade="D9"/>
                  <w:vAlign w:val="center"/>
                </w:tcPr>
                <w:p w14:paraId="1633B767" w14:textId="77777777" w:rsidR="001C4B44" w:rsidRPr="008E0F1D" w:rsidRDefault="001C4B44" w:rsidP="001C4B44">
                  <w:pPr>
                    <w:widowControl w:val="0"/>
                    <w:ind w:firstLine="655"/>
                    <w:rPr>
                      <w:rFonts w:ascii="Calibri" w:hAnsi="Calibri" w:cs="Calibri"/>
                      <w:szCs w:val="18"/>
                    </w:rPr>
                  </w:pPr>
                  <w:r w:rsidRPr="008E0F1D">
                    <w:rPr>
                      <w:rFonts w:ascii="Calibri" w:hAnsi="Calibri" w:cs="Calibri"/>
                      <w:szCs w:val="18"/>
                    </w:rPr>
                    <w:t>11.3</w:t>
                  </w:r>
                </w:p>
              </w:tc>
              <w:tc>
                <w:tcPr>
                  <w:tcW w:w="762" w:type="dxa"/>
                  <w:tcBorders>
                    <w:top w:val="nil"/>
                    <w:left w:val="nil"/>
                    <w:bottom w:val="single" w:sz="8" w:space="0" w:color="auto"/>
                    <w:right w:val="nil"/>
                  </w:tcBorders>
                  <w:shd w:val="clear" w:color="auto" w:fill="D9D9D9" w:themeFill="background1" w:themeFillShade="D9"/>
                  <w:vAlign w:val="center"/>
                </w:tcPr>
                <w:p w14:paraId="590FA097" w14:textId="77777777" w:rsidR="001C4B44" w:rsidRPr="008E0F1D" w:rsidRDefault="001C4B44" w:rsidP="001C4B44">
                  <w:pPr>
                    <w:widowControl w:val="0"/>
                    <w:rPr>
                      <w:rFonts w:ascii="Calibri" w:hAnsi="Calibri" w:cs="Calibri"/>
                      <w:szCs w:val="18"/>
                    </w:rPr>
                  </w:pPr>
                </w:p>
              </w:tc>
              <w:tc>
                <w:tcPr>
                  <w:tcW w:w="2081" w:type="dxa"/>
                  <w:gridSpan w:val="3"/>
                  <w:tcBorders>
                    <w:top w:val="nil"/>
                    <w:left w:val="nil"/>
                    <w:bottom w:val="single" w:sz="8" w:space="0" w:color="auto"/>
                    <w:right w:val="nil"/>
                  </w:tcBorders>
                  <w:shd w:val="clear" w:color="auto" w:fill="D9D9D9" w:themeFill="background1" w:themeFillShade="D9"/>
                  <w:noWrap/>
                  <w:vAlign w:val="center"/>
                </w:tcPr>
                <w:p w14:paraId="4790A735" w14:textId="77777777" w:rsidR="001C4B44" w:rsidRPr="008E0F1D" w:rsidRDefault="001C4B44" w:rsidP="001C4B44">
                  <w:pPr>
                    <w:widowControl w:val="0"/>
                    <w:ind w:firstLine="930"/>
                    <w:rPr>
                      <w:rFonts w:ascii="Calibri" w:hAnsi="Calibri" w:cs="Calibri"/>
                      <w:szCs w:val="18"/>
                    </w:rPr>
                  </w:pPr>
                  <w:r w:rsidRPr="008E0F1D">
                    <w:rPr>
                      <w:rFonts w:ascii="Calibri" w:hAnsi="Calibri" w:cs="Calibri"/>
                      <w:szCs w:val="18"/>
                    </w:rPr>
                    <w:t>11.3</w:t>
                  </w:r>
                </w:p>
              </w:tc>
              <w:tc>
                <w:tcPr>
                  <w:tcW w:w="830" w:type="dxa"/>
                  <w:tcBorders>
                    <w:top w:val="nil"/>
                    <w:left w:val="nil"/>
                    <w:bottom w:val="single" w:sz="8" w:space="0" w:color="auto"/>
                    <w:right w:val="nil"/>
                  </w:tcBorders>
                  <w:shd w:val="clear" w:color="auto" w:fill="D9D9D9" w:themeFill="background1" w:themeFillShade="D9"/>
                  <w:noWrap/>
                  <w:vAlign w:val="center"/>
                </w:tcPr>
                <w:p w14:paraId="136B7ABE" w14:textId="77777777" w:rsidR="001C4B44" w:rsidRPr="008E0F1D" w:rsidRDefault="001C4B44" w:rsidP="001C4B44">
                  <w:pPr>
                    <w:widowControl w:val="0"/>
                    <w:rPr>
                      <w:rFonts w:ascii="Calibri" w:hAnsi="Calibri" w:cs="Calibri"/>
                      <w:szCs w:val="18"/>
                    </w:rPr>
                  </w:pPr>
                </w:p>
              </w:tc>
              <w:tc>
                <w:tcPr>
                  <w:tcW w:w="2360" w:type="dxa"/>
                  <w:gridSpan w:val="4"/>
                  <w:tcBorders>
                    <w:top w:val="nil"/>
                    <w:left w:val="nil"/>
                    <w:bottom w:val="single" w:sz="8" w:space="0" w:color="auto"/>
                    <w:right w:val="nil"/>
                  </w:tcBorders>
                  <w:shd w:val="clear" w:color="auto" w:fill="D9D9D9" w:themeFill="background1" w:themeFillShade="D9"/>
                  <w:noWrap/>
                  <w:vAlign w:val="center"/>
                </w:tcPr>
                <w:p w14:paraId="1D508060" w14:textId="77777777" w:rsidR="001C4B44" w:rsidRPr="008E0F1D" w:rsidRDefault="001C4B44" w:rsidP="001C4B44">
                  <w:pPr>
                    <w:widowControl w:val="0"/>
                    <w:ind w:firstLine="860"/>
                    <w:rPr>
                      <w:rFonts w:ascii="Calibri" w:hAnsi="Calibri" w:cs="Calibri"/>
                      <w:szCs w:val="18"/>
                    </w:rPr>
                  </w:pPr>
                  <w:r w:rsidRPr="008E0F1D">
                    <w:rPr>
                      <w:rFonts w:ascii="Calibri" w:hAnsi="Calibri" w:cs="Calibri"/>
                      <w:szCs w:val="18"/>
                    </w:rPr>
                    <w:t>14.9</w:t>
                  </w:r>
                </w:p>
              </w:tc>
              <w:tc>
                <w:tcPr>
                  <w:tcW w:w="825" w:type="dxa"/>
                  <w:gridSpan w:val="2"/>
                  <w:tcBorders>
                    <w:top w:val="nil"/>
                    <w:left w:val="nil"/>
                    <w:bottom w:val="single" w:sz="8" w:space="0" w:color="auto"/>
                    <w:right w:val="nil"/>
                  </w:tcBorders>
                  <w:shd w:val="clear" w:color="auto" w:fill="D9D9D9" w:themeFill="background1" w:themeFillShade="D9"/>
                  <w:noWrap/>
                  <w:vAlign w:val="center"/>
                </w:tcPr>
                <w:p w14:paraId="3459A2F1" w14:textId="77777777" w:rsidR="001C4B44" w:rsidRPr="008E0F1D" w:rsidRDefault="001C4B44" w:rsidP="001C4B44">
                  <w:pPr>
                    <w:widowControl w:val="0"/>
                    <w:rPr>
                      <w:rFonts w:ascii="Calibri" w:hAnsi="Calibri" w:cs="Calibri"/>
                      <w:szCs w:val="18"/>
                    </w:rPr>
                  </w:pPr>
                </w:p>
              </w:tc>
            </w:tr>
            <w:tr w:rsidR="001C4B44" w:rsidRPr="008E0F1D" w14:paraId="30684130" w14:textId="77777777" w:rsidTr="00057521">
              <w:trPr>
                <w:trHeight w:val="1349"/>
              </w:trPr>
              <w:tc>
                <w:tcPr>
                  <w:tcW w:w="9639" w:type="dxa"/>
                  <w:gridSpan w:val="15"/>
                  <w:tcBorders>
                    <w:top w:val="single" w:sz="8" w:space="0" w:color="auto"/>
                    <w:left w:val="nil"/>
                    <w:bottom w:val="nil"/>
                    <w:right w:val="nil"/>
                  </w:tcBorders>
                  <w:shd w:val="clear" w:color="auto" w:fill="auto"/>
                  <w:vAlign w:val="center"/>
                  <w:hideMark/>
                </w:tcPr>
                <w:p w14:paraId="6187892B" w14:textId="4B62C65D" w:rsidR="001C4B44" w:rsidRPr="008E0F1D" w:rsidRDefault="00B96A22" w:rsidP="001C4B44">
                  <w:pPr>
                    <w:widowControl w:val="0"/>
                    <w:rPr>
                      <w:rFonts w:ascii="Calibri" w:hAnsi="Calibri" w:cs="Calibri"/>
                      <w:szCs w:val="18"/>
                    </w:rPr>
                  </w:pPr>
                  <w:r w:rsidRPr="00B96A22">
                    <w:rPr>
                      <w:rFonts w:ascii="Calibri" w:hAnsi="Calibri" w:cs="Calibri"/>
                      <w:szCs w:val="18"/>
                      <w:vertAlign w:val="superscript"/>
                    </w:rPr>
                    <w:t>a</w:t>
                  </w:r>
                  <w:r>
                    <w:rPr>
                      <w:rFonts w:ascii="Calibri" w:hAnsi="Calibri" w:cs="Calibri"/>
                      <w:szCs w:val="18"/>
                    </w:rPr>
                    <w:t xml:space="preserve"> </w:t>
                  </w:r>
                  <w:r w:rsidR="001C4B44" w:rsidRPr="008E0F1D">
                    <w:rPr>
                      <w:rFonts w:ascii="Calibri" w:hAnsi="Calibri" w:cs="Calibri"/>
                      <w:szCs w:val="18"/>
                    </w:rPr>
                    <w:t xml:space="preserve">Node sections (two nodes and two internodes) are numbered from the top to the bottom of the plant. </w:t>
                  </w:r>
                </w:p>
                <w:p w14:paraId="27A61D80" w14:textId="54FA59ED" w:rsidR="001C4B44" w:rsidRPr="008E0F1D" w:rsidRDefault="00B96A22" w:rsidP="001C4B44">
                  <w:pPr>
                    <w:widowControl w:val="0"/>
                    <w:rPr>
                      <w:rFonts w:ascii="Calibri" w:hAnsi="Calibri" w:cs="Calibri"/>
                      <w:szCs w:val="18"/>
                    </w:rPr>
                  </w:pPr>
                  <w:r w:rsidRPr="00B96A22">
                    <w:rPr>
                      <w:rFonts w:ascii="Calibri" w:hAnsi="Calibri" w:cs="Calibri"/>
                      <w:szCs w:val="18"/>
                      <w:vertAlign w:val="superscript"/>
                    </w:rPr>
                    <w:t>b</w:t>
                  </w:r>
                  <w:r>
                    <w:rPr>
                      <w:rFonts w:ascii="Calibri" w:hAnsi="Calibri" w:cs="Calibri"/>
                      <w:szCs w:val="18"/>
                    </w:rPr>
                    <w:t xml:space="preserve"> </w:t>
                  </w:r>
                  <w:r w:rsidR="001C4B44" w:rsidRPr="008E0F1D">
                    <w:rPr>
                      <w:rFonts w:ascii="Calibri" w:hAnsi="Calibri" w:cs="Calibri"/>
                      <w:szCs w:val="18"/>
                    </w:rPr>
                    <w:t xml:space="preserve">Average. </w:t>
                  </w:r>
                </w:p>
                <w:p w14:paraId="2AC67A0A" w14:textId="4FBD9E4F" w:rsidR="001C4B44" w:rsidRPr="008E0F1D" w:rsidRDefault="00B96A22" w:rsidP="001C4B44">
                  <w:pPr>
                    <w:widowControl w:val="0"/>
                    <w:rPr>
                      <w:rFonts w:ascii="Calibri" w:hAnsi="Calibri" w:cs="Calibri"/>
                      <w:szCs w:val="18"/>
                    </w:rPr>
                  </w:pPr>
                  <w:r w:rsidRPr="00B96A22">
                    <w:rPr>
                      <w:rFonts w:ascii="Calibri" w:hAnsi="Calibri" w:cs="Calibri"/>
                      <w:szCs w:val="18"/>
                      <w:vertAlign w:val="superscript"/>
                    </w:rPr>
                    <w:t>c</w:t>
                  </w:r>
                  <w:r>
                    <w:rPr>
                      <w:rFonts w:ascii="Calibri" w:hAnsi="Calibri" w:cs="Calibri"/>
                      <w:szCs w:val="18"/>
                    </w:rPr>
                    <w:t xml:space="preserve"> </w:t>
                  </w:r>
                  <w:r w:rsidR="001C4B44" w:rsidRPr="008E0F1D">
                    <w:rPr>
                      <w:rFonts w:ascii="Calibri" w:hAnsi="Calibri" w:cs="Calibri"/>
                      <w:szCs w:val="18"/>
                    </w:rPr>
                    <w:t>Uppercase and lowercase letters compare the main effects of fertilizer-P rate and soybean node section, respectively, at the 0.</w:t>
                  </w:r>
                  <w:r w:rsidR="00EB2974">
                    <w:rPr>
                      <w:rFonts w:ascii="Calibri" w:hAnsi="Calibri" w:cs="Calibri"/>
                      <w:szCs w:val="18"/>
                    </w:rPr>
                    <w:t>10</w:t>
                  </w:r>
                  <w:r w:rsidR="001C4B44" w:rsidRPr="008E0F1D">
                    <w:rPr>
                      <w:rFonts w:ascii="Calibri" w:hAnsi="Calibri" w:cs="Calibri"/>
                      <w:szCs w:val="18"/>
                    </w:rPr>
                    <w:t xml:space="preserve"> probability level. </w:t>
                  </w:r>
                </w:p>
                <w:p w14:paraId="1B449080" w14:textId="371E2308" w:rsidR="001C4B44" w:rsidRPr="008E0F1D" w:rsidRDefault="00B96A22" w:rsidP="001C4B44">
                  <w:pPr>
                    <w:widowControl w:val="0"/>
                    <w:rPr>
                      <w:rFonts w:ascii="Calibri" w:hAnsi="Calibri" w:cs="Calibri"/>
                      <w:szCs w:val="18"/>
                    </w:rPr>
                  </w:pPr>
                  <w:r w:rsidRPr="00B96A22">
                    <w:rPr>
                      <w:rFonts w:asciiTheme="minorHAnsi" w:hAnsiTheme="minorHAnsi" w:cstheme="minorHAnsi"/>
                      <w:szCs w:val="18"/>
                      <w:vertAlign w:val="superscript"/>
                    </w:rPr>
                    <w:t>d</w:t>
                  </w:r>
                  <w:r>
                    <w:rPr>
                      <w:rFonts w:asciiTheme="minorHAnsi" w:hAnsiTheme="minorHAnsi" w:cstheme="minorHAnsi"/>
                      <w:szCs w:val="18"/>
                    </w:rPr>
                    <w:t xml:space="preserve"> </w:t>
                  </w:r>
                  <w:r w:rsidR="001C4B44" w:rsidRPr="008E0F1D">
                    <w:rPr>
                      <w:rFonts w:asciiTheme="minorHAnsi" w:hAnsiTheme="minorHAnsi" w:cstheme="minorHAnsi"/>
                      <w:szCs w:val="18"/>
                    </w:rPr>
                    <w:t>Total (sum of across node sections) number of pods and seeds, and seed weight plant</w:t>
                  </w:r>
                  <w:r w:rsidR="001C4B44" w:rsidRPr="008E0F1D">
                    <w:rPr>
                      <w:rFonts w:asciiTheme="minorHAnsi" w:hAnsiTheme="minorHAnsi" w:cstheme="minorHAnsi"/>
                      <w:szCs w:val="18"/>
                      <w:vertAlign w:val="superscript"/>
                    </w:rPr>
                    <w:t>-1</w:t>
                  </w:r>
                  <w:r w:rsidR="001C4B44" w:rsidRPr="008E0F1D">
                    <w:rPr>
                      <w:rFonts w:asciiTheme="minorHAnsi" w:hAnsiTheme="minorHAnsi" w:cstheme="minorHAnsi"/>
                      <w:szCs w:val="18"/>
                    </w:rPr>
                    <w:t xml:space="preserve"> for each fertilizer-P rate.</w:t>
                  </w:r>
                </w:p>
              </w:tc>
            </w:tr>
          </w:tbl>
          <w:p w14:paraId="46BFC740" w14:textId="77777777" w:rsidR="001C4B44" w:rsidRDefault="001C4B44" w:rsidP="001A2B4D">
            <w:pPr>
              <w:rPr>
                <w:rFonts w:ascii="Calibri" w:hAnsi="Calibri" w:cs="Calibri"/>
                <w:sz w:val="22"/>
                <w:szCs w:val="22"/>
              </w:rPr>
            </w:pPr>
          </w:p>
          <w:p w14:paraId="18F13AA7" w14:textId="77777777" w:rsidR="008E0F1D" w:rsidRDefault="008E0F1D" w:rsidP="001A2B4D">
            <w:pPr>
              <w:rPr>
                <w:rFonts w:ascii="Calibri" w:hAnsi="Calibri" w:cs="Calibri"/>
                <w:sz w:val="22"/>
                <w:szCs w:val="22"/>
              </w:rPr>
            </w:pPr>
          </w:p>
          <w:p w14:paraId="098D2092" w14:textId="77777777" w:rsidR="00516C99" w:rsidRDefault="00516C99" w:rsidP="001A2B4D">
            <w:pPr>
              <w:rPr>
                <w:rFonts w:ascii="Calibri" w:hAnsi="Calibri" w:cs="Calibri"/>
                <w:sz w:val="22"/>
                <w:szCs w:val="22"/>
              </w:rPr>
            </w:pPr>
          </w:p>
          <w:p w14:paraId="2C103B5B" w14:textId="77777777" w:rsidR="00516C99" w:rsidRDefault="00516C99" w:rsidP="001A2B4D">
            <w:pPr>
              <w:rPr>
                <w:rFonts w:ascii="Calibri" w:hAnsi="Calibri" w:cs="Calibri"/>
                <w:sz w:val="22"/>
                <w:szCs w:val="22"/>
              </w:rPr>
            </w:pPr>
          </w:p>
          <w:tbl>
            <w:tblPr>
              <w:tblW w:w="9360" w:type="dxa"/>
              <w:jc w:val="center"/>
              <w:tblLayout w:type="fixed"/>
              <w:tblLook w:val="04A0" w:firstRow="1" w:lastRow="0" w:firstColumn="1" w:lastColumn="0" w:noHBand="0" w:noVBand="1"/>
            </w:tblPr>
            <w:tblGrid>
              <w:gridCol w:w="1716"/>
              <w:gridCol w:w="1981"/>
              <w:gridCol w:w="1981"/>
              <w:gridCol w:w="1851"/>
              <w:gridCol w:w="1831"/>
            </w:tblGrid>
            <w:tr w:rsidR="008E0F1D" w:rsidRPr="008E0F1D" w14:paraId="03702470" w14:textId="77777777" w:rsidTr="00566598">
              <w:trPr>
                <w:trHeight w:val="288"/>
                <w:jc w:val="center"/>
              </w:trPr>
              <w:tc>
                <w:tcPr>
                  <w:tcW w:w="9360" w:type="dxa"/>
                  <w:gridSpan w:val="5"/>
                  <w:tcBorders>
                    <w:left w:val="nil"/>
                    <w:bottom w:val="single" w:sz="8" w:space="0" w:color="auto"/>
                    <w:right w:val="nil"/>
                  </w:tcBorders>
                  <w:vAlign w:val="center"/>
                </w:tcPr>
                <w:p w14:paraId="7B583EDA" w14:textId="43C55908" w:rsidR="008E0F1D" w:rsidRPr="008E0F1D" w:rsidRDefault="008E0F1D" w:rsidP="00075BDA">
                  <w:pPr>
                    <w:widowControl w:val="0"/>
                    <w:rPr>
                      <w:rFonts w:ascii="Calibri" w:hAnsi="Calibri" w:cs="Calibri"/>
                      <w:b/>
                      <w:bCs w:val="0"/>
                      <w:sz w:val="20"/>
                      <w:szCs w:val="20"/>
                    </w:rPr>
                  </w:pPr>
                  <w:r w:rsidRPr="008E0F1D">
                    <w:rPr>
                      <w:rFonts w:ascii="Calibri" w:hAnsi="Calibri" w:cs="Calibri"/>
                      <w:b/>
                      <w:color w:val="000000"/>
                      <w:sz w:val="20"/>
                      <w:szCs w:val="20"/>
                    </w:rPr>
                    <w:lastRenderedPageBreak/>
                    <w:t xml:space="preserve">Table </w:t>
                  </w:r>
                  <w:r>
                    <w:rPr>
                      <w:rFonts w:ascii="Calibri" w:hAnsi="Calibri" w:cs="Calibri"/>
                      <w:b/>
                      <w:color w:val="000000"/>
                      <w:sz w:val="20"/>
                      <w:szCs w:val="20"/>
                    </w:rPr>
                    <w:t>3</w:t>
                  </w:r>
                  <w:r w:rsidRPr="008E0F1D">
                    <w:rPr>
                      <w:rFonts w:ascii="Calibri" w:hAnsi="Calibri" w:cs="Calibri"/>
                      <w:b/>
                      <w:color w:val="000000"/>
                      <w:sz w:val="20"/>
                      <w:szCs w:val="20"/>
                    </w:rPr>
                    <w:t xml:space="preserve">. </w:t>
                  </w:r>
                  <w:r w:rsidRPr="008E0F1D">
                    <w:rPr>
                      <w:rFonts w:ascii="Calibri" w:hAnsi="Calibri" w:cs="Calibri"/>
                      <w:bCs w:val="0"/>
                      <w:color w:val="000000"/>
                      <w:sz w:val="20"/>
                      <w:szCs w:val="20"/>
                    </w:rPr>
                    <w:t>Soybean seed abortion as affected by fertilizer-P rate and node section at the Rice Research and Extension Center (RREC), Stuttgart, AR, and Macon Ridge Research Station (MRRS), Winnsboro, LA, in 2021</w:t>
                  </w:r>
                  <w:r w:rsidRPr="008E0F1D">
                    <w:rPr>
                      <w:rFonts w:ascii="Calibri" w:hAnsi="Calibri" w:cs="Calibri"/>
                      <w:b/>
                      <w:color w:val="000000"/>
                      <w:sz w:val="20"/>
                      <w:szCs w:val="20"/>
                    </w:rPr>
                    <w:t>.</w:t>
                  </w:r>
                </w:p>
              </w:tc>
            </w:tr>
            <w:tr w:rsidR="008E0F1D" w:rsidRPr="008E0F1D" w14:paraId="0E73D0EE" w14:textId="77777777" w:rsidTr="00566598">
              <w:trPr>
                <w:trHeight w:val="288"/>
                <w:jc w:val="center"/>
              </w:trPr>
              <w:tc>
                <w:tcPr>
                  <w:tcW w:w="1716" w:type="dxa"/>
                  <w:vMerge w:val="restart"/>
                  <w:tcBorders>
                    <w:left w:val="nil"/>
                    <w:right w:val="nil"/>
                  </w:tcBorders>
                  <w:shd w:val="clear" w:color="000000" w:fill="BFBFBF"/>
                  <w:vAlign w:val="center"/>
                </w:tcPr>
                <w:p w14:paraId="00329E41" w14:textId="33E0E287" w:rsidR="008E0F1D" w:rsidRPr="008E0F1D" w:rsidRDefault="008E0F1D" w:rsidP="008E0F1D">
                  <w:pPr>
                    <w:widowControl w:val="0"/>
                    <w:rPr>
                      <w:rFonts w:ascii="Calibri" w:hAnsi="Calibri" w:cs="Calibri"/>
                      <w:b/>
                      <w:bCs w:val="0"/>
                      <w:color w:val="000000"/>
                      <w:sz w:val="20"/>
                      <w:szCs w:val="20"/>
                    </w:rPr>
                  </w:pPr>
                  <w:r w:rsidRPr="008E0F1D">
                    <w:rPr>
                      <w:rFonts w:ascii="Calibri" w:hAnsi="Calibri" w:cs="Calibri"/>
                      <w:b/>
                      <w:color w:val="000000"/>
                      <w:sz w:val="20"/>
                      <w:szCs w:val="20"/>
                    </w:rPr>
                    <w:t>Node Section</w:t>
                  </w:r>
                  <w:r w:rsidR="00B96A22">
                    <w:rPr>
                      <w:rFonts w:ascii="Calibri" w:hAnsi="Calibri" w:cs="Calibri"/>
                      <w:b/>
                      <w:color w:val="000000"/>
                      <w:sz w:val="20"/>
                      <w:szCs w:val="20"/>
                    </w:rPr>
                    <w:t xml:space="preserve"> </w:t>
                  </w:r>
                  <w:r w:rsidR="00B96A22" w:rsidRPr="00B96A22">
                    <w:rPr>
                      <w:rFonts w:ascii="Calibri" w:hAnsi="Calibri" w:cs="Calibri"/>
                      <w:b/>
                      <w:color w:val="000000"/>
                      <w:sz w:val="20"/>
                      <w:szCs w:val="20"/>
                      <w:vertAlign w:val="superscript"/>
                    </w:rPr>
                    <w:t>a</w:t>
                  </w:r>
                </w:p>
              </w:tc>
              <w:tc>
                <w:tcPr>
                  <w:tcW w:w="5813" w:type="dxa"/>
                  <w:gridSpan w:val="3"/>
                  <w:tcBorders>
                    <w:top w:val="single" w:sz="8" w:space="0" w:color="auto"/>
                    <w:left w:val="nil"/>
                    <w:bottom w:val="single" w:sz="8" w:space="0" w:color="auto"/>
                    <w:right w:val="nil"/>
                  </w:tcBorders>
                  <w:shd w:val="clear" w:color="000000" w:fill="BFBFBF"/>
                  <w:noWrap/>
                  <w:vAlign w:val="center"/>
                  <w:hideMark/>
                </w:tcPr>
                <w:p w14:paraId="30EDD49E" w14:textId="77777777" w:rsidR="008E0F1D" w:rsidRPr="008E0F1D" w:rsidRDefault="008E0F1D" w:rsidP="008E0F1D">
                  <w:pPr>
                    <w:widowControl w:val="0"/>
                    <w:jc w:val="center"/>
                    <w:rPr>
                      <w:rFonts w:ascii="Calibri" w:hAnsi="Calibri" w:cs="Calibri"/>
                      <w:b/>
                      <w:bCs w:val="0"/>
                      <w:color w:val="000000"/>
                      <w:sz w:val="20"/>
                      <w:szCs w:val="20"/>
                    </w:rPr>
                  </w:pPr>
                  <w:r w:rsidRPr="008E0F1D">
                    <w:rPr>
                      <w:rFonts w:ascii="Calibri" w:hAnsi="Calibri" w:cs="Calibri"/>
                      <w:b/>
                      <w:color w:val="000000"/>
                      <w:sz w:val="20"/>
                      <w:szCs w:val="20"/>
                    </w:rPr>
                    <w:t>P</w:t>
                  </w:r>
                  <w:r w:rsidRPr="008E0F1D">
                    <w:rPr>
                      <w:rFonts w:ascii="Calibri" w:hAnsi="Calibri" w:cs="Calibri"/>
                      <w:b/>
                      <w:color w:val="000000"/>
                      <w:sz w:val="20"/>
                      <w:szCs w:val="20"/>
                      <w:vertAlign w:val="subscript"/>
                    </w:rPr>
                    <w:t>2</w:t>
                  </w:r>
                  <w:r w:rsidRPr="008E0F1D">
                    <w:rPr>
                      <w:rFonts w:ascii="Calibri" w:hAnsi="Calibri" w:cs="Calibri"/>
                      <w:b/>
                      <w:color w:val="000000"/>
                      <w:sz w:val="20"/>
                      <w:szCs w:val="20"/>
                    </w:rPr>
                    <w:t>O</w:t>
                  </w:r>
                  <w:r w:rsidRPr="008E0F1D">
                    <w:rPr>
                      <w:rFonts w:ascii="Calibri" w:hAnsi="Calibri" w:cs="Calibri"/>
                      <w:b/>
                      <w:color w:val="000000"/>
                      <w:sz w:val="20"/>
                      <w:szCs w:val="20"/>
                      <w:vertAlign w:val="subscript"/>
                    </w:rPr>
                    <w:t>5</w:t>
                  </w:r>
                  <w:r w:rsidRPr="008E0F1D">
                    <w:rPr>
                      <w:rFonts w:ascii="Calibri" w:hAnsi="Calibri" w:cs="Calibri"/>
                      <w:b/>
                      <w:color w:val="000000"/>
                      <w:sz w:val="20"/>
                      <w:szCs w:val="20"/>
                    </w:rPr>
                    <w:t>rate (</w:t>
                  </w:r>
                  <w:proofErr w:type="spellStart"/>
                  <w:r w:rsidRPr="008E0F1D">
                    <w:rPr>
                      <w:rFonts w:ascii="Calibri" w:hAnsi="Calibri" w:cs="Calibri"/>
                      <w:b/>
                      <w:color w:val="000000"/>
                      <w:sz w:val="20"/>
                      <w:szCs w:val="20"/>
                    </w:rPr>
                    <w:t>lb</w:t>
                  </w:r>
                  <w:proofErr w:type="spellEnd"/>
                  <w:r w:rsidRPr="008E0F1D">
                    <w:rPr>
                      <w:rFonts w:ascii="Calibri" w:hAnsi="Calibri" w:cs="Calibri"/>
                      <w:b/>
                      <w:color w:val="000000"/>
                      <w:sz w:val="20"/>
                      <w:szCs w:val="20"/>
                    </w:rPr>
                    <w:t>/ac)</w:t>
                  </w:r>
                </w:p>
              </w:tc>
              <w:tc>
                <w:tcPr>
                  <w:tcW w:w="1831" w:type="dxa"/>
                  <w:vMerge w:val="restart"/>
                  <w:tcBorders>
                    <w:top w:val="nil"/>
                    <w:left w:val="nil"/>
                    <w:bottom w:val="single" w:sz="8" w:space="0" w:color="000000"/>
                    <w:right w:val="nil"/>
                  </w:tcBorders>
                  <w:shd w:val="clear" w:color="000000" w:fill="BFBFBF"/>
                  <w:noWrap/>
                  <w:vAlign w:val="center"/>
                  <w:hideMark/>
                </w:tcPr>
                <w:p w14:paraId="2F02834C" w14:textId="77777777" w:rsidR="008E0F1D" w:rsidRPr="008E0F1D" w:rsidRDefault="008E0F1D" w:rsidP="008E0F1D">
                  <w:pPr>
                    <w:widowControl w:val="0"/>
                    <w:jc w:val="center"/>
                    <w:rPr>
                      <w:rFonts w:ascii="Calibri" w:hAnsi="Calibri" w:cs="Calibri"/>
                      <w:b/>
                      <w:bCs w:val="0"/>
                      <w:color w:val="000000"/>
                      <w:sz w:val="20"/>
                      <w:szCs w:val="20"/>
                    </w:rPr>
                  </w:pPr>
                  <w:r w:rsidRPr="008E0F1D">
                    <w:rPr>
                      <w:rFonts w:ascii="Calibri" w:hAnsi="Calibri" w:cs="Calibri"/>
                      <w:b/>
                      <w:color w:val="000000"/>
                      <w:sz w:val="20"/>
                      <w:szCs w:val="20"/>
                    </w:rPr>
                    <w:t>Average</w:t>
                  </w:r>
                </w:p>
              </w:tc>
            </w:tr>
            <w:tr w:rsidR="008E0F1D" w:rsidRPr="008E0F1D" w14:paraId="1CAFFE9B" w14:textId="77777777" w:rsidTr="00566598">
              <w:trPr>
                <w:trHeight w:val="288"/>
                <w:jc w:val="center"/>
              </w:trPr>
              <w:tc>
                <w:tcPr>
                  <w:tcW w:w="1716" w:type="dxa"/>
                  <w:vMerge/>
                  <w:tcBorders>
                    <w:left w:val="nil"/>
                    <w:bottom w:val="single" w:sz="8" w:space="0" w:color="auto"/>
                    <w:right w:val="nil"/>
                  </w:tcBorders>
                  <w:shd w:val="clear" w:color="000000" w:fill="BFBFBF"/>
                  <w:vAlign w:val="center"/>
                </w:tcPr>
                <w:p w14:paraId="0C22F788" w14:textId="77777777" w:rsidR="008E0F1D" w:rsidRPr="008E0F1D" w:rsidRDefault="008E0F1D" w:rsidP="008E0F1D">
                  <w:pPr>
                    <w:widowControl w:val="0"/>
                    <w:rPr>
                      <w:rFonts w:ascii="Calibri" w:hAnsi="Calibri" w:cs="Calibri"/>
                      <w:b/>
                      <w:bCs w:val="0"/>
                      <w:color w:val="000000"/>
                      <w:sz w:val="20"/>
                      <w:szCs w:val="20"/>
                    </w:rPr>
                  </w:pPr>
                </w:p>
              </w:tc>
              <w:tc>
                <w:tcPr>
                  <w:tcW w:w="1981" w:type="dxa"/>
                  <w:tcBorders>
                    <w:top w:val="nil"/>
                    <w:left w:val="nil"/>
                    <w:bottom w:val="single" w:sz="8" w:space="0" w:color="auto"/>
                    <w:right w:val="nil"/>
                  </w:tcBorders>
                  <w:shd w:val="clear" w:color="000000" w:fill="BFBFBF"/>
                  <w:noWrap/>
                  <w:vAlign w:val="center"/>
                  <w:hideMark/>
                </w:tcPr>
                <w:p w14:paraId="347ED14F" w14:textId="77777777" w:rsidR="008E0F1D" w:rsidRPr="008E0F1D" w:rsidRDefault="008E0F1D" w:rsidP="008E0F1D">
                  <w:pPr>
                    <w:widowControl w:val="0"/>
                    <w:jc w:val="center"/>
                    <w:rPr>
                      <w:rFonts w:ascii="Calibri" w:hAnsi="Calibri" w:cs="Calibri"/>
                      <w:b/>
                      <w:bCs w:val="0"/>
                      <w:color w:val="000000"/>
                      <w:sz w:val="20"/>
                      <w:szCs w:val="20"/>
                    </w:rPr>
                  </w:pPr>
                  <w:r w:rsidRPr="008E0F1D">
                    <w:rPr>
                      <w:rFonts w:ascii="Calibri" w:hAnsi="Calibri" w:cs="Calibri"/>
                      <w:b/>
                      <w:color w:val="000000"/>
                      <w:sz w:val="20"/>
                      <w:szCs w:val="20"/>
                    </w:rPr>
                    <w:t>0</w:t>
                  </w:r>
                </w:p>
              </w:tc>
              <w:tc>
                <w:tcPr>
                  <w:tcW w:w="1981" w:type="dxa"/>
                  <w:tcBorders>
                    <w:top w:val="nil"/>
                    <w:left w:val="nil"/>
                    <w:bottom w:val="single" w:sz="8" w:space="0" w:color="auto"/>
                    <w:right w:val="nil"/>
                  </w:tcBorders>
                  <w:shd w:val="clear" w:color="000000" w:fill="BFBFBF"/>
                  <w:noWrap/>
                  <w:vAlign w:val="center"/>
                  <w:hideMark/>
                </w:tcPr>
                <w:p w14:paraId="00308052" w14:textId="77777777" w:rsidR="008E0F1D" w:rsidRPr="008E0F1D" w:rsidRDefault="008E0F1D" w:rsidP="008E0F1D">
                  <w:pPr>
                    <w:widowControl w:val="0"/>
                    <w:jc w:val="center"/>
                    <w:rPr>
                      <w:rFonts w:ascii="Calibri" w:hAnsi="Calibri" w:cs="Calibri"/>
                      <w:b/>
                      <w:bCs w:val="0"/>
                      <w:color w:val="000000"/>
                      <w:sz w:val="20"/>
                      <w:szCs w:val="20"/>
                    </w:rPr>
                  </w:pPr>
                  <w:r w:rsidRPr="008E0F1D">
                    <w:rPr>
                      <w:rFonts w:ascii="Calibri" w:hAnsi="Calibri" w:cs="Calibri"/>
                      <w:b/>
                      <w:color w:val="000000"/>
                      <w:sz w:val="20"/>
                      <w:szCs w:val="20"/>
                    </w:rPr>
                    <w:t>40</w:t>
                  </w:r>
                </w:p>
              </w:tc>
              <w:tc>
                <w:tcPr>
                  <w:tcW w:w="1851" w:type="dxa"/>
                  <w:tcBorders>
                    <w:top w:val="nil"/>
                    <w:left w:val="nil"/>
                    <w:bottom w:val="single" w:sz="8" w:space="0" w:color="auto"/>
                    <w:right w:val="nil"/>
                  </w:tcBorders>
                  <w:shd w:val="clear" w:color="000000" w:fill="BFBFBF"/>
                  <w:noWrap/>
                  <w:vAlign w:val="center"/>
                  <w:hideMark/>
                </w:tcPr>
                <w:p w14:paraId="5FB77B3D" w14:textId="77777777" w:rsidR="008E0F1D" w:rsidRPr="008E0F1D" w:rsidRDefault="008E0F1D" w:rsidP="008E0F1D">
                  <w:pPr>
                    <w:widowControl w:val="0"/>
                    <w:jc w:val="center"/>
                    <w:rPr>
                      <w:rFonts w:ascii="Calibri" w:hAnsi="Calibri" w:cs="Calibri"/>
                      <w:b/>
                      <w:bCs w:val="0"/>
                      <w:color w:val="000000"/>
                      <w:sz w:val="20"/>
                      <w:szCs w:val="20"/>
                    </w:rPr>
                  </w:pPr>
                  <w:r w:rsidRPr="008E0F1D">
                    <w:rPr>
                      <w:rFonts w:ascii="Calibri" w:hAnsi="Calibri" w:cs="Calibri"/>
                      <w:b/>
                      <w:color w:val="000000"/>
                      <w:sz w:val="20"/>
                      <w:szCs w:val="20"/>
                    </w:rPr>
                    <w:t>80</w:t>
                  </w:r>
                </w:p>
              </w:tc>
              <w:tc>
                <w:tcPr>
                  <w:tcW w:w="1831" w:type="dxa"/>
                  <w:vMerge/>
                  <w:tcBorders>
                    <w:top w:val="nil"/>
                    <w:left w:val="nil"/>
                    <w:bottom w:val="single" w:sz="8" w:space="0" w:color="000000"/>
                    <w:right w:val="nil"/>
                  </w:tcBorders>
                  <w:vAlign w:val="center"/>
                  <w:hideMark/>
                </w:tcPr>
                <w:p w14:paraId="1CFFCEDF" w14:textId="77777777" w:rsidR="008E0F1D" w:rsidRPr="008E0F1D" w:rsidRDefault="008E0F1D" w:rsidP="008E0F1D">
                  <w:pPr>
                    <w:widowControl w:val="0"/>
                    <w:rPr>
                      <w:rFonts w:ascii="Calibri" w:hAnsi="Calibri" w:cs="Calibri"/>
                      <w:b/>
                      <w:bCs w:val="0"/>
                      <w:color w:val="000000"/>
                      <w:sz w:val="20"/>
                      <w:szCs w:val="20"/>
                    </w:rPr>
                  </w:pPr>
                </w:p>
              </w:tc>
            </w:tr>
            <w:tr w:rsidR="008E0F1D" w:rsidRPr="008E0F1D" w14:paraId="78E3F569" w14:textId="77777777" w:rsidTr="00566598">
              <w:trPr>
                <w:trHeight w:val="288"/>
                <w:jc w:val="center"/>
              </w:trPr>
              <w:tc>
                <w:tcPr>
                  <w:tcW w:w="1716" w:type="dxa"/>
                  <w:tcBorders>
                    <w:top w:val="nil"/>
                    <w:left w:val="nil"/>
                    <w:bottom w:val="nil"/>
                    <w:right w:val="nil"/>
                  </w:tcBorders>
                  <w:vAlign w:val="center"/>
                </w:tcPr>
                <w:p w14:paraId="26C73FA0"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w:t>
                  </w:r>
                </w:p>
              </w:tc>
              <w:tc>
                <w:tcPr>
                  <w:tcW w:w="7644" w:type="dxa"/>
                  <w:gridSpan w:val="4"/>
                  <w:tcBorders>
                    <w:top w:val="nil"/>
                    <w:left w:val="nil"/>
                    <w:bottom w:val="nil"/>
                    <w:right w:val="nil"/>
                  </w:tcBorders>
                  <w:shd w:val="clear" w:color="auto" w:fill="auto"/>
                  <w:vAlign w:val="center"/>
                </w:tcPr>
                <w:p w14:paraId="44E0A342" w14:textId="393F5047" w:rsidR="008E0F1D" w:rsidRPr="008E0F1D" w:rsidRDefault="008E0F1D" w:rsidP="008E0F1D">
                  <w:pPr>
                    <w:widowControl w:val="0"/>
                    <w:jc w:val="center"/>
                    <w:rPr>
                      <w:rFonts w:ascii="Calibri" w:hAnsi="Calibri" w:cs="Calibri"/>
                      <w:b/>
                      <w:bCs w:val="0"/>
                      <w:color w:val="000000"/>
                      <w:sz w:val="20"/>
                      <w:szCs w:val="20"/>
                    </w:rPr>
                  </w:pPr>
                  <w:r w:rsidRPr="008E0F1D">
                    <w:rPr>
                      <w:rFonts w:ascii="Calibri" w:hAnsi="Calibri" w:cs="Calibri"/>
                      <w:b/>
                      <w:color w:val="000000"/>
                      <w:sz w:val="20"/>
                      <w:szCs w:val="20"/>
                    </w:rPr>
                    <w:t>---------</w:t>
                  </w:r>
                  <w:r w:rsidR="00E5037F" w:rsidRPr="008E0F1D">
                    <w:rPr>
                      <w:rFonts w:ascii="Calibri" w:hAnsi="Calibri" w:cs="Calibri"/>
                      <w:b/>
                      <w:color w:val="000000"/>
                      <w:sz w:val="20"/>
                      <w:szCs w:val="20"/>
                    </w:rPr>
                    <w:t>--</w:t>
                  </w:r>
                  <w:r w:rsidRPr="008E0F1D">
                    <w:rPr>
                      <w:rFonts w:ascii="Calibri" w:hAnsi="Calibri" w:cs="Calibri"/>
                      <w:b/>
                      <w:color w:val="000000"/>
                      <w:sz w:val="20"/>
                      <w:szCs w:val="20"/>
                    </w:rPr>
                    <w:t>--</w:t>
                  </w:r>
                  <w:r w:rsidR="00E5037F" w:rsidRPr="008E0F1D">
                    <w:rPr>
                      <w:rFonts w:ascii="Calibri" w:hAnsi="Calibri" w:cs="Calibri"/>
                      <w:b/>
                      <w:color w:val="000000"/>
                      <w:sz w:val="20"/>
                      <w:szCs w:val="20"/>
                    </w:rPr>
                    <w:t>-------</w:t>
                  </w:r>
                  <w:r w:rsidRPr="008E0F1D">
                    <w:rPr>
                      <w:rFonts w:ascii="Calibri" w:hAnsi="Calibri" w:cs="Calibri"/>
                      <w:b/>
                      <w:color w:val="000000"/>
                      <w:sz w:val="20"/>
                      <w:szCs w:val="20"/>
                    </w:rPr>
                    <w:t>--------------------------- Seed Abortion</w:t>
                  </w:r>
                  <w:r w:rsidR="00B96A22" w:rsidRPr="00B96A22">
                    <w:rPr>
                      <w:rFonts w:ascii="Calibri" w:hAnsi="Calibri" w:cs="Calibri"/>
                      <w:sz w:val="20"/>
                      <w:szCs w:val="20"/>
                      <w:vertAlign w:val="superscript"/>
                    </w:rPr>
                    <w:t xml:space="preserve"> </w:t>
                  </w:r>
                  <w:r w:rsidR="00B96A22" w:rsidRPr="00B96A22">
                    <w:rPr>
                      <w:rFonts w:ascii="Calibri" w:hAnsi="Calibri" w:cs="Calibri"/>
                      <w:b/>
                      <w:bCs w:val="0"/>
                      <w:sz w:val="20"/>
                      <w:szCs w:val="20"/>
                      <w:vertAlign w:val="superscript"/>
                    </w:rPr>
                    <w:t>b</w:t>
                  </w:r>
                  <w:r w:rsidRPr="008E0F1D">
                    <w:rPr>
                      <w:rFonts w:ascii="Calibri" w:hAnsi="Calibri" w:cs="Calibri"/>
                      <w:b/>
                      <w:color w:val="000000"/>
                      <w:sz w:val="20"/>
                      <w:szCs w:val="20"/>
                    </w:rPr>
                    <w:t xml:space="preserve"> (%)</w:t>
                  </w:r>
                  <w:r w:rsidR="00B96A22">
                    <w:rPr>
                      <w:rFonts w:ascii="Calibri" w:hAnsi="Calibri" w:cs="Calibri"/>
                      <w:b/>
                      <w:color w:val="000000"/>
                      <w:sz w:val="20"/>
                      <w:szCs w:val="20"/>
                    </w:rPr>
                    <w:t xml:space="preserve"> </w:t>
                  </w:r>
                  <w:r w:rsidRPr="008E0F1D">
                    <w:rPr>
                      <w:rFonts w:ascii="Calibri" w:hAnsi="Calibri" w:cs="Calibri"/>
                      <w:b/>
                      <w:color w:val="000000"/>
                      <w:sz w:val="20"/>
                      <w:szCs w:val="20"/>
                    </w:rPr>
                    <w:t>---------</w:t>
                  </w:r>
                  <w:r w:rsidR="00E5037F" w:rsidRPr="008E0F1D">
                    <w:rPr>
                      <w:rFonts w:ascii="Calibri" w:hAnsi="Calibri" w:cs="Calibri"/>
                      <w:b/>
                      <w:color w:val="000000"/>
                      <w:sz w:val="20"/>
                      <w:szCs w:val="20"/>
                    </w:rPr>
                    <w:t>--</w:t>
                  </w:r>
                  <w:r w:rsidRPr="008E0F1D">
                    <w:rPr>
                      <w:rFonts w:ascii="Calibri" w:hAnsi="Calibri" w:cs="Calibri"/>
                      <w:b/>
                      <w:color w:val="000000"/>
                      <w:sz w:val="20"/>
                      <w:szCs w:val="20"/>
                    </w:rPr>
                    <w:t>----------</w:t>
                  </w:r>
                  <w:r w:rsidR="00E5037F" w:rsidRPr="008E0F1D">
                    <w:rPr>
                      <w:rFonts w:ascii="Calibri" w:hAnsi="Calibri" w:cs="Calibri"/>
                      <w:b/>
                      <w:color w:val="000000"/>
                      <w:sz w:val="20"/>
                      <w:szCs w:val="20"/>
                    </w:rPr>
                    <w:t>-------</w:t>
                  </w:r>
                  <w:r w:rsidRPr="008E0F1D">
                    <w:rPr>
                      <w:rFonts w:ascii="Calibri" w:hAnsi="Calibri" w:cs="Calibri"/>
                      <w:b/>
                      <w:color w:val="000000"/>
                      <w:sz w:val="20"/>
                      <w:szCs w:val="20"/>
                    </w:rPr>
                    <w:t>------------------</w:t>
                  </w:r>
                </w:p>
              </w:tc>
            </w:tr>
            <w:tr w:rsidR="008E0F1D" w:rsidRPr="008E0F1D" w14:paraId="788F8D0B" w14:textId="77777777" w:rsidTr="00566598">
              <w:trPr>
                <w:trHeight w:val="288"/>
                <w:jc w:val="center"/>
              </w:trPr>
              <w:tc>
                <w:tcPr>
                  <w:tcW w:w="1716" w:type="dxa"/>
                  <w:tcBorders>
                    <w:top w:val="nil"/>
                    <w:left w:val="nil"/>
                    <w:bottom w:val="nil"/>
                    <w:right w:val="nil"/>
                  </w:tcBorders>
                  <w:shd w:val="clear" w:color="000000" w:fill="D9D9D9"/>
                  <w:vAlign w:val="center"/>
                </w:tcPr>
                <w:p w14:paraId="5C4AC690" w14:textId="77777777" w:rsidR="008E0F1D" w:rsidRPr="008E0F1D" w:rsidRDefault="008E0F1D" w:rsidP="008E0F1D">
                  <w:pPr>
                    <w:widowControl w:val="0"/>
                    <w:tabs>
                      <w:tab w:val="decimal" w:pos="345"/>
                    </w:tabs>
                    <w:rPr>
                      <w:rFonts w:ascii="Calibri" w:hAnsi="Calibri" w:cs="Calibri"/>
                      <w:b/>
                      <w:color w:val="000000"/>
                      <w:sz w:val="20"/>
                      <w:szCs w:val="20"/>
                    </w:rPr>
                  </w:pPr>
                </w:p>
              </w:tc>
              <w:tc>
                <w:tcPr>
                  <w:tcW w:w="7644" w:type="dxa"/>
                  <w:gridSpan w:val="4"/>
                  <w:tcBorders>
                    <w:top w:val="nil"/>
                    <w:left w:val="nil"/>
                    <w:bottom w:val="nil"/>
                    <w:right w:val="nil"/>
                  </w:tcBorders>
                  <w:shd w:val="clear" w:color="000000" w:fill="D9D9D9"/>
                  <w:vAlign w:val="center"/>
                </w:tcPr>
                <w:p w14:paraId="3BB0613F" w14:textId="418FF156" w:rsidR="008E0F1D" w:rsidRPr="008E0F1D" w:rsidRDefault="008E0F1D" w:rsidP="008E0F1D">
                  <w:pPr>
                    <w:widowControl w:val="0"/>
                    <w:jc w:val="center"/>
                    <w:rPr>
                      <w:rFonts w:ascii="Calibri" w:hAnsi="Calibri" w:cs="Calibri"/>
                      <w:b/>
                      <w:bCs w:val="0"/>
                      <w:color w:val="000000"/>
                      <w:sz w:val="20"/>
                      <w:szCs w:val="20"/>
                    </w:rPr>
                  </w:pPr>
                  <w:r w:rsidRPr="008E0F1D">
                    <w:rPr>
                      <w:rFonts w:ascii="Calibri" w:hAnsi="Calibri" w:cs="Calibri"/>
                      <w:b/>
                      <w:color w:val="000000"/>
                      <w:sz w:val="20"/>
                      <w:szCs w:val="20"/>
                    </w:rPr>
                    <w:t>---------------------------------</w:t>
                  </w:r>
                  <w:r w:rsidR="00E5037F" w:rsidRPr="008E0F1D">
                    <w:rPr>
                      <w:rFonts w:ascii="Calibri" w:hAnsi="Calibri" w:cs="Calibri"/>
                      <w:b/>
                      <w:color w:val="000000"/>
                      <w:sz w:val="20"/>
                      <w:szCs w:val="20"/>
                    </w:rPr>
                    <w:t>--</w:t>
                  </w:r>
                  <w:r w:rsidRPr="008E0F1D">
                    <w:rPr>
                      <w:rFonts w:ascii="Calibri" w:hAnsi="Calibri" w:cs="Calibri"/>
                      <w:b/>
                      <w:color w:val="000000"/>
                      <w:sz w:val="20"/>
                      <w:szCs w:val="20"/>
                    </w:rPr>
                    <w:t>--</w:t>
                  </w:r>
                  <w:r w:rsidR="00E5037F" w:rsidRPr="008E0F1D">
                    <w:rPr>
                      <w:rFonts w:ascii="Calibri" w:hAnsi="Calibri" w:cs="Calibri"/>
                      <w:b/>
                      <w:color w:val="000000"/>
                      <w:sz w:val="20"/>
                      <w:szCs w:val="20"/>
                    </w:rPr>
                    <w:t>-------</w:t>
                  </w:r>
                  <w:r w:rsidRPr="008E0F1D">
                    <w:rPr>
                      <w:rFonts w:ascii="Calibri" w:hAnsi="Calibri" w:cs="Calibri"/>
                      <w:b/>
                      <w:color w:val="000000"/>
                      <w:sz w:val="20"/>
                      <w:szCs w:val="20"/>
                    </w:rPr>
                    <w:t>------------ RREC --------------</w:t>
                  </w:r>
                  <w:r w:rsidR="00E5037F" w:rsidRPr="008E0F1D">
                    <w:rPr>
                      <w:rFonts w:ascii="Calibri" w:hAnsi="Calibri" w:cs="Calibri"/>
                      <w:b/>
                      <w:color w:val="000000"/>
                      <w:sz w:val="20"/>
                      <w:szCs w:val="20"/>
                    </w:rPr>
                    <w:t>---------</w:t>
                  </w:r>
                  <w:r w:rsidRPr="008E0F1D">
                    <w:rPr>
                      <w:rFonts w:ascii="Calibri" w:hAnsi="Calibri" w:cs="Calibri"/>
                      <w:b/>
                      <w:color w:val="000000"/>
                      <w:sz w:val="20"/>
                      <w:szCs w:val="20"/>
                    </w:rPr>
                    <w:t>---------------------------------</w:t>
                  </w:r>
                </w:p>
              </w:tc>
            </w:tr>
            <w:tr w:rsidR="008E0F1D" w:rsidRPr="008E0F1D" w14:paraId="75228BBE" w14:textId="77777777" w:rsidTr="00566598">
              <w:trPr>
                <w:trHeight w:val="288"/>
                <w:jc w:val="center"/>
              </w:trPr>
              <w:tc>
                <w:tcPr>
                  <w:tcW w:w="1716" w:type="dxa"/>
                  <w:tcBorders>
                    <w:top w:val="nil"/>
                    <w:left w:val="nil"/>
                    <w:bottom w:val="nil"/>
                    <w:right w:val="nil"/>
                  </w:tcBorders>
                  <w:vAlign w:val="center"/>
                </w:tcPr>
                <w:p w14:paraId="3622D310"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1</w:t>
                  </w:r>
                </w:p>
              </w:tc>
              <w:tc>
                <w:tcPr>
                  <w:tcW w:w="1981" w:type="dxa"/>
                  <w:tcBorders>
                    <w:top w:val="nil"/>
                    <w:left w:val="nil"/>
                    <w:bottom w:val="nil"/>
                    <w:right w:val="nil"/>
                  </w:tcBorders>
                  <w:shd w:val="clear" w:color="auto" w:fill="auto"/>
                  <w:noWrap/>
                  <w:vAlign w:val="center"/>
                </w:tcPr>
                <w:p w14:paraId="7107CE39" w14:textId="43AAE615"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1.06 </w:t>
                  </w:r>
                  <w:proofErr w:type="spellStart"/>
                  <w:r w:rsidRPr="008E0F1D">
                    <w:rPr>
                      <w:rFonts w:asciiTheme="minorHAnsi" w:hAnsiTheme="minorHAnsi" w:cstheme="minorHAnsi"/>
                      <w:sz w:val="20"/>
                      <w:szCs w:val="20"/>
                    </w:rPr>
                    <w:t>bcde</w:t>
                  </w:r>
                  <w:r w:rsidR="00B96A22" w:rsidRPr="00B96A22">
                    <w:rPr>
                      <w:rFonts w:ascii="Calibri" w:hAnsi="Calibri" w:cs="Calibri"/>
                      <w:sz w:val="20"/>
                      <w:szCs w:val="20"/>
                      <w:vertAlign w:val="superscript"/>
                    </w:rPr>
                    <w:t>c</w:t>
                  </w:r>
                  <w:proofErr w:type="spellEnd"/>
                </w:p>
              </w:tc>
              <w:tc>
                <w:tcPr>
                  <w:tcW w:w="1981" w:type="dxa"/>
                  <w:tcBorders>
                    <w:top w:val="nil"/>
                    <w:left w:val="nil"/>
                    <w:bottom w:val="nil"/>
                    <w:right w:val="nil"/>
                  </w:tcBorders>
                  <w:shd w:val="clear" w:color="auto" w:fill="auto"/>
                  <w:noWrap/>
                  <w:vAlign w:val="center"/>
                </w:tcPr>
                <w:p w14:paraId="537F5080" w14:textId="2CB32E33"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0.88 </w:t>
                  </w:r>
                  <w:proofErr w:type="spellStart"/>
                  <w:r w:rsidRPr="008E0F1D">
                    <w:rPr>
                      <w:rFonts w:asciiTheme="minorHAnsi" w:hAnsiTheme="minorHAnsi" w:cstheme="minorHAnsi"/>
                      <w:sz w:val="20"/>
                      <w:szCs w:val="20"/>
                    </w:rPr>
                    <w:t>bcdefg</w:t>
                  </w:r>
                  <w:proofErr w:type="spellEnd"/>
                </w:p>
              </w:tc>
              <w:tc>
                <w:tcPr>
                  <w:tcW w:w="1851" w:type="dxa"/>
                  <w:tcBorders>
                    <w:top w:val="nil"/>
                    <w:left w:val="nil"/>
                    <w:bottom w:val="nil"/>
                    <w:right w:val="nil"/>
                  </w:tcBorders>
                  <w:shd w:val="clear" w:color="auto" w:fill="auto"/>
                  <w:noWrap/>
                  <w:vAlign w:val="center"/>
                </w:tcPr>
                <w:p w14:paraId="564018A3" w14:textId="3CCB6080"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0.74 </w:t>
                  </w:r>
                  <w:proofErr w:type="spellStart"/>
                  <w:r w:rsidRPr="008E0F1D">
                    <w:rPr>
                      <w:rFonts w:asciiTheme="minorHAnsi" w:hAnsiTheme="minorHAnsi" w:cstheme="minorHAnsi"/>
                      <w:sz w:val="20"/>
                      <w:szCs w:val="20"/>
                    </w:rPr>
                    <w:t>cdefg</w:t>
                  </w:r>
                  <w:r w:rsidR="00C33755">
                    <w:rPr>
                      <w:rFonts w:asciiTheme="minorHAnsi" w:hAnsiTheme="minorHAnsi" w:cstheme="minorHAnsi"/>
                      <w:sz w:val="20"/>
                      <w:szCs w:val="20"/>
                    </w:rPr>
                    <w:t>h</w:t>
                  </w:r>
                  <w:proofErr w:type="spellEnd"/>
                </w:p>
              </w:tc>
              <w:tc>
                <w:tcPr>
                  <w:tcW w:w="1831" w:type="dxa"/>
                  <w:tcBorders>
                    <w:top w:val="nil"/>
                    <w:left w:val="nil"/>
                    <w:bottom w:val="nil"/>
                    <w:right w:val="nil"/>
                  </w:tcBorders>
                  <w:shd w:val="clear" w:color="auto" w:fill="auto"/>
                  <w:vAlign w:val="center"/>
                </w:tcPr>
                <w:p w14:paraId="73FE12C2"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0.89</w:t>
                  </w:r>
                </w:p>
              </w:tc>
            </w:tr>
            <w:tr w:rsidR="008E0F1D" w:rsidRPr="008E0F1D" w14:paraId="70A00C7A" w14:textId="77777777" w:rsidTr="00566598">
              <w:trPr>
                <w:trHeight w:val="288"/>
                <w:jc w:val="center"/>
              </w:trPr>
              <w:tc>
                <w:tcPr>
                  <w:tcW w:w="1716" w:type="dxa"/>
                  <w:tcBorders>
                    <w:top w:val="nil"/>
                    <w:left w:val="nil"/>
                    <w:bottom w:val="nil"/>
                    <w:right w:val="nil"/>
                  </w:tcBorders>
                  <w:shd w:val="clear" w:color="000000" w:fill="D9D9D9"/>
                  <w:vAlign w:val="center"/>
                </w:tcPr>
                <w:p w14:paraId="4957EE2F"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2</w:t>
                  </w:r>
                </w:p>
              </w:tc>
              <w:tc>
                <w:tcPr>
                  <w:tcW w:w="1981" w:type="dxa"/>
                  <w:tcBorders>
                    <w:top w:val="nil"/>
                    <w:left w:val="nil"/>
                    <w:bottom w:val="nil"/>
                    <w:right w:val="nil"/>
                  </w:tcBorders>
                  <w:shd w:val="clear" w:color="000000" w:fill="D9D9D9"/>
                  <w:noWrap/>
                  <w:vAlign w:val="center"/>
                </w:tcPr>
                <w:p w14:paraId="4D596C25" w14:textId="354A54CB"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1.25 </w:t>
                  </w:r>
                  <w:proofErr w:type="spellStart"/>
                  <w:r w:rsidRPr="008E0F1D">
                    <w:rPr>
                      <w:rFonts w:asciiTheme="minorHAnsi" w:hAnsiTheme="minorHAnsi" w:cstheme="minorHAnsi"/>
                      <w:sz w:val="20"/>
                      <w:szCs w:val="20"/>
                    </w:rPr>
                    <w:t>bc</w:t>
                  </w:r>
                  <w:proofErr w:type="spellEnd"/>
                </w:p>
              </w:tc>
              <w:tc>
                <w:tcPr>
                  <w:tcW w:w="1981" w:type="dxa"/>
                  <w:tcBorders>
                    <w:top w:val="nil"/>
                    <w:left w:val="nil"/>
                    <w:bottom w:val="nil"/>
                    <w:right w:val="nil"/>
                  </w:tcBorders>
                  <w:shd w:val="clear" w:color="000000" w:fill="D9D9D9"/>
                  <w:noWrap/>
                  <w:vAlign w:val="center"/>
                </w:tcPr>
                <w:p w14:paraId="7A96B6EE" w14:textId="42F29486"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1.30 </w:t>
                  </w:r>
                  <w:proofErr w:type="spellStart"/>
                  <w:r w:rsidRPr="008E0F1D">
                    <w:rPr>
                      <w:rFonts w:asciiTheme="minorHAnsi" w:hAnsiTheme="minorHAnsi" w:cstheme="minorHAnsi"/>
                      <w:sz w:val="20"/>
                      <w:szCs w:val="20"/>
                    </w:rPr>
                    <w:t>bc</w:t>
                  </w:r>
                  <w:proofErr w:type="spellEnd"/>
                </w:p>
              </w:tc>
              <w:tc>
                <w:tcPr>
                  <w:tcW w:w="1851" w:type="dxa"/>
                  <w:tcBorders>
                    <w:top w:val="nil"/>
                    <w:left w:val="nil"/>
                    <w:bottom w:val="nil"/>
                    <w:right w:val="nil"/>
                  </w:tcBorders>
                  <w:shd w:val="clear" w:color="000000" w:fill="D9D9D9"/>
                  <w:noWrap/>
                  <w:vAlign w:val="center"/>
                </w:tcPr>
                <w:p w14:paraId="02F4D375" w14:textId="21572424"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1.50 ab</w:t>
                  </w:r>
                </w:p>
              </w:tc>
              <w:tc>
                <w:tcPr>
                  <w:tcW w:w="1831" w:type="dxa"/>
                  <w:tcBorders>
                    <w:top w:val="nil"/>
                    <w:left w:val="nil"/>
                    <w:bottom w:val="nil"/>
                    <w:right w:val="nil"/>
                  </w:tcBorders>
                  <w:shd w:val="clear" w:color="000000" w:fill="D9D9D9"/>
                  <w:vAlign w:val="center"/>
                </w:tcPr>
                <w:p w14:paraId="0560E0E3"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1.35</w:t>
                  </w:r>
                </w:p>
              </w:tc>
            </w:tr>
            <w:tr w:rsidR="008E0F1D" w:rsidRPr="008E0F1D" w14:paraId="40122930" w14:textId="77777777" w:rsidTr="00566598">
              <w:trPr>
                <w:trHeight w:val="288"/>
                <w:jc w:val="center"/>
              </w:trPr>
              <w:tc>
                <w:tcPr>
                  <w:tcW w:w="1716" w:type="dxa"/>
                  <w:tcBorders>
                    <w:top w:val="nil"/>
                    <w:left w:val="nil"/>
                    <w:bottom w:val="nil"/>
                    <w:right w:val="nil"/>
                  </w:tcBorders>
                  <w:vAlign w:val="center"/>
                </w:tcPr>
                <w:p w14:paraId="470B9501"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3</w:t>
                  </w:r>
                </w:p>
              </w:tc>
              <w:tc>
                <w:tcPr>
                  <w:tcW w:w="1981" w:type="dxa"/>
                  <w:tcBorders>
                    <w:top w:val="nil"/>
                    <w:left w:val="nil"/>
                    <w:bottom w:val="nil"/>
                    <w:right w:val="nil"/>
                  </w:tcBorders>
                  <w:shd w:val="clear" w:color="auto" w:fill="auto"/>
                  <w:noWrap/>
                  <w:vAlign w:val="center"/>
                </w:tcPr>
                <w:p w14:paraId="22601943" w14:textId="0FD16A27"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0.69 </w:t>
                  </w:r>
                  <w:proofErr w:type="spellStart"/>
                  <w:r w:rsidRPr="008E0F1D">
                    <w:rPr>
                      <w:rFonts w:asciiTheme="minorHAnsi" w:hAnsiTheme="minorHAnsi" w:cstheme="minorHAnsi"/>
                      <w:sz w:val="20"/>
                      <w:szCs w:val="20"/>
                    </w:rPr>
                    <w:t>cdefgh</w:t>
                  </w:r>
                  <w:r w:rsidR="00C33755">
                    <w:rPr>
                      <w:rFonts w:asciiTheme="minorHAnsi" w:hAnsiTheme="minorHAnsi" w:cstheme="minorHAnsi"/>
                      <w:sz w:val="20"/>
                      <w:szCs w:val="20"/>
                    </w:rPr>
                    <w:t>i</w:t>
                  </w:r>
                  <w:proofErr w:type="spellEnd"/>
                </w:p>
              </w:tc>
              <w:tc>
                <w:tcPr>
                  <w:tcW w:w="1981" w:type="dxa"/>
                  <w:tcBorders>
                    <w:top w:val="nil"/>
                    <w:left w:val="nil"/>
                    <w:bottom w:val="nil"/>
                    <w:right w:val="nil"/>
                  </w:tcBorders>
                  <w:shd w:val="clear" w:color="auto" w:fill="auto"/>
                  <w:noWrap/>
                  <w:vAlign w:val="center"/>
                </w:tcPr>
                <w:p w14:paraId="5BB5E745" w14:textId="1695EB16"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1.23 </w:t>
                  </w:r>
                  <w:proofErr w:type="spellStart"/>
                  <w:r w:rsidRPr="008E0F1D">
                    <w:rPr>
                      <w:rFonts w:asciiTheme="minorHAnsi" w:hAnsiTheme="minorHAnsi" w:cstheme="minorHAnsi"/>
                      <w:sz w:val="20"/>
                      <w:szCs w:val="20"/>
                    </w:rPr>
                    <w:t>bc</w:t>
                  </w:r>
                  <w:proofErr w:type="spellEnd"/>
                </w:p>
              </w:tc>
              <w:tc>
                <w:tcPr>
                  <w:tcW w:w="1851" w:type="dxa"/>
                  <w:tcBorders>
                    <w:top w:val="nil"/>
                    <w:left w:val="nil"/>
                    <w:bottom w:val="nil"/>
                    <w:right w:val="nil"/>
                  </w:tcBorders>
                  <w:shd w:val="clear" w:color="auto" w:fill="auto"/>
                  <w:noWrap/>
                  <w:vAlign w:val="center"/>
                </w:tcPr>
                <w:p w14:paraId="6C762A4A" w14:textId="19B74A40"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1.07 </w:t>
                  </w:r>
                  <w:proofErr w:type="spellStart"/>
                  <w:r w:rsidRPr="008E0F1D">
                    <w:rPr>
                      <w:rFonts w:asciiTheme="minorHAnsi" w:hAnsiTheme="minorHAnsi" w:cstheme="minorHAnsi"/>
                      <w:sz w:val="20"/>
                      <w:szCs w:val="20"/>
                    </w:rPr>
                    <w:t>bcde</w:t>
                  </w:r>
                  <w:proofErr w:type="spellEnd"/>
                </w:p>
              </w:tc>
              <w:tc>
                <w:tcPr>
                  <w:tcW w:w="1831" w:type="dxa"/>
                  <w:tcBorders>
                    <w:top w:val="nil"/>
                    <w:left w:val="nil"/>
                    <w:bottom w:val="nil"/>
                    <w:right w:val="nil"/>
                  </w:tcBorders>
                  <w:shd w:val="clear" w:color="auto" w:fill="auto"/>
                  <w:vAlign w:val="center"/>
                </w:tcPr>
                <w:p w14:paraId="0C414C20"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1.00</w:t>
                  </w:r>
                </w:p>
              </w:tc>
            </w:tr>
            <w:tr w:rsidR="008E0F1D" w:rsidRPr="008E0F1D" w14:paraId="535BEAF9" w14:textId="77777777" w:rsidTr="00566598">
              <w:trPr>
                <w:trHeight w:val="288"/>
                <w:jc w:val="center"/>
              </w:trPr>
              <w:tc>
                <w:tcPr>
                  <w:tcW w:w="1716" w:type="dxa"/>
                  <w:tcBorders>
                    <w:top w:val="nil"/>
                    <w:left w:val="nil"/>
                    <w:bottom w:val="nil"/>
                    <w:right w:val="nil"/>
                  </w:tcBorders>
                  <w:shd w:val="clear" w:color="000000" w:fill="D9D9D9"/>
                  <w:vAlign w:val="center"/>
                </w:tcPr>
                <w:p w14:paraId="13C2EDCF"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4</w:t>
                  </w:r>
                </w:p>
              </w:tc>
              <w:tc>
                <w:tcPr>
                  <w:tcW w:w="1981" w:type="dxa"/>
                  <w:tcBorders>
                    <w:top w:val="nil"/>
                    <w:left w:val="nil"/>
                    <w:bottom w:val="nil"/>
                    <w:right w:val="nil"/>
                  </w:tcBorders>
                  <w:shd w:val="clear" w:color="000000" w:fill="D9D9D9"/>
                  <w:noWrap/>
                  <w:vAlign w:val="center"/>
                </w:tcPr>
                <w:p w14:paraId="3829C9BC" w14:textId="6FE206BF"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1.38 </w:t>
                  </w:r>
                  <w:proofErr w:type="spellStart"/>
                  <w:r w:rsidRPr="008E0F1D">
                    <w:rPr>
                      <w:rFonts w:asciiTheme="minorHAnsi" w:hAnsiTheme="minorHAnsi" w:cstheme="minorHAnsi"/>
                      <w:sz w:val="20"/>
                      <w:szCs w:val="20"/>
                    </w:rPr>
                    <w:t>ab</w:t>
                  </w:r>
                  <w:r w:rsidR="00C33755">
                    <w:rPr>
                      <w:rFonts w:asciiTheme="minorHAnsi" w:hAnsiTheme="minorHAnsi" w:cstheme="minorHAnsi"/>
                      <w:sz w:val="20"/>
                      <w:szCs w:val="20"/>
                    </w:rPr>
                    <w:t>c</w:t>
                  </w:r>
                  <w:proofErr w:type="spellEnd"/>
                </w:p>
              </w:tc>
              <w:tc>
                <w:tcPr>
                  <w:tcW w:w="1981" w:type="dxa"/>
                  <w:tcBorders>
                    <w:top w:val="nil"/>
                    <w:left w:val="nil"/>
                    <w:bottom w:val="nil"/>
                    <w:right w:val="nil"/>
                  </w:tcBorders>
                  <w:shd w:val="clear" w:color="000000" w:fill="D9D9D9"/>
                  <w:noWrap/>
                  <w:vAlign w:val="center"/>
                </w:tcPr>
                <w:p w14:paraId="362CF93B" w14:textId="6E6A3B5F"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0.76 </w:t>
                  </w:r>
                  <w:proofErr w:type="spellStart"/>
                  <w:r w:rsidRPr="008E0F1D">
                    <w:rPr>
                      <w:rFonts w:asciiTheme="minorHAnsi" w:hAnsiTheme="minorHAnsi" w:cstheme="minorHAnsi"/>
                      <w:sz w:val="20"/>
                      <w:szCs w:val="20"/>
                    </w:rPr>
                    <w:t>cdefg</w:t>
                  </w:r>
                  <w:proofErr w:type="spellEnd"/>
                </w:p>
              </w:tc>
              <w:tc>
                <w:tcPr>
                  <w:tcW w:w="1851" w:type="dxa"/>
                  <w:tcBorders>
                    <w:top w:val="nil"/>
                    <w:left w:val="nil"/>
                    <w:bottom w:val="nil"/>
                    <w:right w:val="nil"/>
                  </w:tcBorders>
                  <w:shd w:val="clear" w:color="000000" w:fill="D9D9D9"/>
                  <w:noWrap/>
                  <w:vAlign w:val="center"/>
                </w:tcPr>
                <w:p w14:paraId="76620E4B" w14:textId="368F9965"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0.28 </w:t>
                  </w:r>
                  <w:proofErr w:type="spellStart"/>
                  <w:r w:rsidRPr="008E0F1D">
                    <w:rPr>
                      <w:rFonts w:asciiTheme="minorHAnsi" w:hAnsiTheme="minorHAnsi" w:cstheme="minorHAnsi"/>
                      <w:sz w:val="20"/>
                      <w:szCs w:val="20"/>
                    </w:rPr>
                    <w:t>fgh</w:t>
                  </w:r>
                  <w:r w:rsidR="00C33755">
                    <w:rPr>
                      <w:rFonts w:asciiTheme="minorHAnsi" w:hAnsiTheme="minorHAnsi" w:cstheme="minorHAnsi"/>
                      <w:sz w:val="20"/>
                      <w:szCs w:val="20"/>
                    </w:rPr>
                    <w:t>i</w:t>
                  </w:r>
                  <w:proofErr w:type="spellEnd"/>
                </w:p>
              </w:tc>
              <w:tc>
                <w:tcPr>
                  <w:tcW w:w="1831" w:type="dxa"/>
                  <w:tcBorders>
                    <w:top w:val="nil"/>
                    <w:left w:val="nil"/>
                    <w:bottom w:val="nil"/>
                    <w:right w:val="nil"/>
                  </w:tcBorders>
                  <w:shd w:val="clear" w:color="000000" w:fill="D9D9D9"/>
                  <w:vAlign w:val="center"/>
                </w:tcPr>
                <w:p w14:paraId="2ACB467D"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0.81</w:t>
                  </w:r>
                </w:p>
              </w:tc>
            </w:tr>
            <w:tr w:rsidR="008E0F1D" w:rsidRPr="008E0F1D" w14:paraId="7C702773" w14:textId="77777777" w:rsidTr="00566598">
              <w:trPr>
                <w:trHeight w:val="288"/>
                <w:jc w:val="center"/>
              </w:trPr>
              <w:tc>
                <w:tcPr>
                  <w:tcW w:w="1716" w:type="dxa"/>
                  <w:tcBorders>
                    <w:top w:val="nil"/>
                    <w:left w:val="nil"/>
                    <w:bottom w:val="nil"/>
                    <w:right w:val="nil"/>
                  </w:tcBorders>
                  <w:vAlign w:val="center"/>
                </w:tcPr>
                <w:p w14:paraId="085229D4"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5</w:t>
                  </w:r>
                </w:p>
              </w:tc>
              <w:tc>
                <w:tcPr>
                  <w:tcW w:w="1981" w:type="dxa"/>
                  <w:tcBorders>
                    <w:top w:val="nil"/>
                    <w:left w:val="nil"/>
                    <w:bottom w:val="nil"/>
                    <w:right w:val="nil"/>
                  </w:tcBorders>
                  <w:shd w:val="clear" w:color="auto" w:fill="auto"/>
                  <w:noWrap/>
                  <w:vAlign w:val="center"/>
                </w:tcPr>
                <w:p w14:paraId="531B558C" w14:textId="583106A2"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0.20 </w:t>
                  </w:r>
                  <w:proofErr w:type="spellStart"/>
                  <w:r w:rsidRPr="008E0F1D">
                    <w:rPr>
                      <w:rFonts w:asciiTheme="minorHAnsi" w:hAnsiTheme="minorHAnsi" w:cstheme="minorHAnsi"/>
                      <w:sz w:val="20"/>
                      <w:szCs w:val="20"/>
                    </w:rPr>
                    <w:t>gh</w:t>
                  </w:r>
                  <w:r w:rsidR="00C33755">
                    <w:rPr>
                      <w:rFonts w:asciiTheme="minorHAnsi" w:hAnsiTheme="minorHAnsi" w:cstheme="minorHAnsi"/>
                      <w:sz w:val="20"/>
                      <w:szCs w:val="20"/>
                    </w:rPr>
                    <w:t>i</w:t>
                  </w:r>
                  <w:proofErr w:type="spellEnd"/>
                </w:p>
              </w:tc>
              <w:tc>
                <w:tcPr>
                  <w:tcW w:w="1981" w:type="dxa"/>
                  <w:tcBorders>
                    <w:top w:val="nil"/>
                    <w:left w:val="nil"/>
                    <w:bottom w:val="nil"/>
                    <w:right w:val="nil"/>
                  </w:tcBorders>
                  <w:shd w:val="clear" w:color="auto" w:fill="auto"/>
                  <w:noWrap/>
                  <w:vAlign w:val="center"/>
                </w:tcPr>
                <w:p w14:paraId="5AADCA27" w14:textId="2211E70F"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0.23 </w:t>
                  </w:r>
                  <w:proofErr w:type="spellStart"/>
                  <w:r w:rsidRPr="008E0F1D">
                    <w:rPr>
                      <w:rFonts w:asciiTheme="minorHAnsi" w:hAnsiTheme="minorHAnsi" w:cstheme="minorHAnsi"/>
                      <w:sz w:val="20"/>
                      <w:szCs w:val="20"/>
                    </w:rPr>
                    <w:t>fgh</w:t>
                  </w:r>
                  <w:r w:rsidR="00C33755">
                    <w:rPr>
                      <w:rFonts w:asciiTheme="minorHAnsi" w:hAnsiTheme="minorHAnsi" w:cstheme="minorHAnsi"/>
                      <w:sz w:val="20"/>
                      <w:szCs w:val="20"/>
                    </w:rPr>
                    <w:t>i</w:t>
                  </w:r>
                  <w:proofErr w:type="spellEnd"/>
                </w:p>
              </w:tc>
              <w:tc>
                <w:tcPr>
                  <w:tcW w:w="1851" w:type="dxa"/>
                  <w:tcBorders>
                    <w:top w:val="nil"/>
                    <w:left w:val="nil"/>
                    <w:bottom w:val="nil"/>
                    <w:right w:val="nil"/>
                  </w:tcBorders>
                  <w:shd w:val="clear" w:color="auto" w:fill="auto"/>
                  <w:noWrap/>
                  <w:vAlign w:val="center"/>
                </w:tcPr>
                <w:p w14:paraId="58312264" w14:textId="10F7D0EB"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0.96 </w:t>
                  </w:r>
                  <w:proofErr w:type="spellStart"/>
                  <w:r w:rsidRPr="008E0F1D">
                    <w:rPr>
                      <w:rFonts w:asciiTheme="minorHAnsi" w:hAnsiTheme="minorHAnsi" w:cstheme="minorHAnsi"/>
                      <w:sz w:val="20"/>
                      <w:szCs w:val="20"/>
                    </w:rPr>
                    <w:t>bcdef</w:t>
                  </w:r>
                  <w:proofErr w:type="spellEnd"/>
                </w:p>
              </w:tc>
              <w:tc>
                <w:tcPr>
                  <w:tcW w:w="1831" w:type="dxa"/>
                  <w:tcBorders>
                    <w:top w:val="nil"/>
                    <w:left w:val="nil"/>
                    <w:bottom w:val="nil"/>
                    <w:right w:val="nil"/>
                  </w:tcBorders>
                  <w:shd w:val="clear" w:color="auto" w:fill="auto"/>
                  <w:vAlign w:val="center"/>
                </w:tcPr>
                <w:p w14:paraId="70014991"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0.46</w:t>
                  </w:r>
                </w:p>
              </w:tc>
            </w:tr>
            <w:tr w:rsidR="008E0F1D" w:rsidRPr="008E0F1D" w14:paraId="187BCD59" w14:textId="77777777" w:rsidTr="00566598">
              <w:trPr>
                <w:trHeight w:val="288"/>
                <w:jc w:val="center"/>
              </w:trPr>
              <w:tc>
                <w:tcPr>
                  <w:tcW w:w="1716" w:type="dxa"/>
                  <w:tcBorders>
                    <w:top w:val="nil"/>
                    <w:left w:val="nil"/>
                    <w:bottom w:val="nil"/>
                    <w:right w:val="nil"/>
                  </w:tcBorders>
                  <w:shd w:val="clear" w:color="000000" w:fill="D9D9D9"/>
                  <w:vAlign w:val="center"/>
                </w:tcPr>
                <w:p w14:paraId="75A656A4"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6</w:t>
                  </w:r>
                </w:p>
              </w:tc>
              <w:tc>
                <w:tcPr>
                  <w:tcW w:w="1981" w:type="dxa"/>
                  <w:tcBorders>
                    <w:top w:val="nil"/>
                    <w:left w:val="nil"/>
                    <w:bottom w:val="nil"/>
                    <w:right w:val="nil"/>
                  </w:tcBorders>
                  <w:shd w:val="clear" w:color="000000" w:fill="D9D9D9"/>
                  <w:noWrap/>
                  <w:vAlign w:val="center"/>
                </w:tcPr>
                <w:p w14:paraId="0956D921" w14:textId="653E433D"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0.16 </w:t>
                  </w:r>
                  <w:proofErr w:type="spellStart"/>
                  <w:r w:rsidRPr="008E0F1D">
                    <w:rPr>
                      <w:rFonts w:asciiTheme="minorHAnsi" w:hAnsiTheme="minorHAnsi" w:cstheme="minorHAnsi"/>
                      <w:sz w:val="20"/>
                      <w:szCs w:val="20"/>
                    </w:rPr>
                    <w:t>gh</w:t>
                  </w:r>
                  <w:r w:rsidR="00C33755">
                    <w:rPr>
                      <w:rFonts w:asciiTheme="minorHAnsi" w:hAnsiTheme="minorHAnsi" w:cstheme="minorHAnsi"/>
                      <w:sz w:val="20"/>
                      <w:szCs w:val="20"/>
                    </w:rPr>
                    <w:t>i</w:t>
                  </w:r>
                  <w:proofErr w:type="spellEnd"/>
                </w:p>
              </w:tc>
              <w:tc>
                <w:tcPr>
                  <w:tcW w:w="1981" w:type="dxa"/>
                  <w:tcBorders>
                    <w:top w:val="nil"/>
                    <w:left w:val="nil"/>
                    <w:bottom w:val="nil"/>
                    <w:right w:val="nil"/>
                  </w:tcBorders>
                  <w:shd w:val="clear" w:color="000000" w:fill="D9D9D9"/>
                  <w:noWrap/>
                  <w:vAlign w:val="center"/>
                </w:tcPr>
                <w:p w14:paraId="63D46ABA" w14:textId="7C6C9C2D"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0.16 </w:t>
                  </w:r>
                  <w:proofErr w:type="spellStart"/>
                  <w:r w:rsidRPr="008E0F1D">
                    <w:rPr>
                      <w:rFonts w:asciiTheme="minorHAnsi" w:hAnsiTheme="minorHAnsi" w:cstheme="minorHAnsi"/>
                      <w:sz w:val="20"/>
                      <w:szCs w:val="20"/>
                    </w:rPr>
                    <w:t>gh</w:t>
                  </w:r>
                  <w:r w:rsidR="00C33755">
                    <w:rPr>
                      <w:rFonts w:asciiTheme="minorHAnsi" w:hAnsiTheme="minorHAnsi" w:cstheme="minorHAnsi"/>
                      <w:sz w:val="20"/>
                      <w:szCs w:val="20"/>
                    </w:rPr>
                    <w:t>i</w:t>
                  </w:r>
                  <w:proofErr w:type="spellEnd"/>
                </w:p>
              </w:tc>
              <w:tc>
                <w:tcPr>
                  <w:tcW w:w="1851" w:type="dxa"/>
                  <w:tcBorders>
                    <w:top w:val="nil"/>
                    <w:left w:val="nil"/>
                    <w:bottom w:val="nil"/>
                    <w:right w:val="nil"/>
                  </w:tcBorders>
                  <w:shd w:val="clear" w:color="000000" w:fill="D9D9D9"/>
                  <w:noWrap/>
                  <w:vAlign w:val="center"/>
                </w:tcPr>
                <w:p w14:paraId="670F540F" w14:textId="19B62AA1"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0.37 </w:t>
                  </w:r>
                  <w:proofErr w:type="spellStart"/>
                  <w:r w:rsidRPr="008E0F1D">
                    <w:rPr>
                      <w:rFonts w:asciiTheme="minorHAnsi" w:hAnsiTheme="minorHAnsi" w:cstheme="minorHAnsi"/>
                      <w:sz w:val="20"/>
                      <w:szCs w:val="20"/>
                    </w:rPr>
                    <w:t>efgh</w:t>
                  </w:r>
                  <w:r w:rsidR="00C33755">
                    <w:rPr>
                      <w:rFonts w:asciiTheme="minorHAnsi" w:hAnsiTheme="minorHAnsi" w:cstheme="minorHAnsi"/>
                      <w:sz w:val="20"/>
                      <w:szCs w:val="20"/>
                    </w:rPr>
                    <w:t>i</w:t>
                  </w:r>
                  <w:proofErr w:type="spellEnd"/>
                </w:p>
              </w:tc>
              <w:tc>
                <w:tcPr>
                  <w:tcW w:w="1831" w:type="dxa"/>
                  <w:tcBorders>
                    <w:top w:val="nil"/>
                    <w:left w:val="nil"/>
                    <w:bottom w:val="nil"/>
                    <w:right w:val="nil"/>
                  </w:tcBorders>
                  <w:shd w:val="clear" w:color="000000" w:fill="D9D9D9"/>
                  <w:vAlign w:val="center"/>
                </w:tcPr>
                <w:p w14:paraId="5218B244"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0.23</w:t>
                  </w:r>
                </w:p>
              </w:tc>
            </w:tr>
            <w:tr w:rsidR="008E0F1D" w:rsidRPr="008E0F1D" w14:paraId="46A40CF2" w14:textId="77777777" w:rsidTr="00566598">
              <w:trPr>
                <w:trHeight w:val="288"/>
                <w:jc w:val="center"/>
              </w:trPr>
              <w:tc>
                <w:tcPr>
                  <w:tcW w:w="1716" w:type="dxa"/>
                  <w:tcBorders>
                    <w:top w:val="nil"/>
                    <w:left w:val="nil"/>
                    <w:right w:val="nil"/>
                  </w:tcBorders>
                  <w:vAlign w:val="center"/>
                </w:tcPr>
                <w:p w14:paraId="60817F5C"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7</w:t>
                  </w:r>
                </w:p>
              </w:tc>
              <w:tc>
                <w:tcPr>
                  <w:tcW w:w="1981" w:type="dxa"/>
                  <w:tcBorders>
                    <w:top w:val="nil"/>
                    <w:left w:val="nil"/>
                    <w:bottom w:val="nil"/>
                    <w:right w:val="nil"/>
                  </w:tcBorders>
                  <w:shd w:val="clear" w:color="auto" w:fill="auto"/>
                  <w:noWrap/>
                  <w:vAlign w:val="center"/>
                </w:tcPr>
                <w:p w14:paraId="62FFD6D1" w14:textId="0EA201B9"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0.50 </w:t>
                  </w:r>
                  <w:proofErr w:type="spellStart"/>
                  <w:r w:rsidRPr="008E0F1D">
                    <w:rPr>
                      <w:rFonts w:asciiTheme="minorHAnsi" w:hAnsiTheme="minorHAnsi" w:cstheme="minorHAnsi"/>
                      <w:sz w:val="20"/>
                      <w:szCs w:val="20"/>
                    </w:rPr>
                    <w:t>defg</w:t>
                  </w:r>
                  <w:r w:rsidR="00C33755">
                    <w:rPr>
                      <w:rFonts w:asciiTheme="minorHAnsi" w:hAnsiTheme="minorHAnsi" w:cstheme="minorHAnsi"/>
                      <w:sz w:val="20"/>
                      <w:szCs w:val="20"/>
                    </w:rPr>
                    <w:t>hi</w:t>
                  </w:r>
                  <w:proofErr w:type="spellEnd"/>
                </w:p>
              </w:tc>
              <w:tc>
                <w:tcPr>
                  <w:tcW w:w="1981" w:type="dxa"/>
                  <w:tcBorders>
                    <w:top w:val="nil"/>
                    <w:left w:val="nil"/>
                    <w:bottom w:val="nil"/>
                    <w:right w:val="nil"/>
                  </w:tcBorders>
                  <w:shd w:val="clear" w:color="auto" w:fill="auto"/>
                  <w:noWrap/>
                  <w:vAlign w:val="center"/>
                </w:tcPr>
                <w:p w14:paraId="0BE10D6F" w14:textId="235D5335"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1.18 </w:t>
                  </w:r>
                  <w:proofErr w:type="spellStart"/>
                  <w:r w:rsidRPr="008E0F1D">
                    <w:rPr>
                      <w:rFonts w:asciiTheme="minorHAnsi" w:hAnsiTheme="minorHAnsi" w:cstheme="minorHAnsi"/>
                      <w:sz w:val="20"/>
                      <w:szCs w:val="20"/>
                    </w:rPr>
                    <w:t>bcd</w:t>
                  </w:r>
                  <w:proofErr w:type="spellEnd"/>
                </w:p>
              </w:tc>
              <w:tc>
                <w:tcPr>
                  <w:tcW w:w="1851" w:type="dxa"/>
                  <w:tcBorders>
                    <w:top w:val="nil"/>
                    <w:left w:val="nil"/>
                    <w:bottom w:val="nil"/>
                    <w:right w:val="nil"/>
                  </w:tcBorders>
                  <w:shd w:val="clear" w:color="auto" w:fill="auto"/>
                  <w:noWrap/>
                  <w:vAlign w:val="center"/>
                </w:tcPr>
                <w:p w14:paraId="53CD1851" w14:textId="5E2C0571"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2.10 a</w:t>
                  </w:r>
                </w:p>
              </w:tc>
              <w:tc>
                <w:tcPr>
                  <w:tcW w:w="1831" w:type="dxa"/>
                  <w:tcBorders>
                    <w:top w:val="nil"/>
                    <w:left w:val="nil"/>
                    <w:bottom w:val="nil"/>
                    <w:right w:val="nil"/>
                  </w:tcBorders>
                  <w:shd w:val="clear" w:color="auto" w:fill="auto"/>
                  <w:vAlign w:val="center"/>
                </w:tcPr>
                <w:p w14:paraId="7E2AAFB7"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1.26</w:t>
                  </w:r>
                </w:p>
              </w:tc>
            </w:tr>
            <w:tr w:rsidR="008E0F1D" w:rsidRPr="008E0F1D" w14:paraId="34D90BAD" w14:textId="77777777" w:rsidTr="00516C99">
              <w:trPr>
                <w:trHeight w:val="288"/>
                <w:jc w:val="center"/>
              </w:trPr>
              <w:tc>
                <w:tcPr>
                  <w:tcW w:w="1716" w:type="dxa"/>
                  <w:tcBorders>
                    <w:top w:val="nil"/>
                    <w:left w:val="nil"/>
                    <w:right w:val="nil"/>
                  </w:tcBorders>
                  <w:shd w:val="clear" w:color="000000" w:fill="D9D9D9"/>
                  <w:vAlign w:val="center"/>
                </w:tcPr>
                <w:p w14:paraId="1E91775C"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8</w:t>
                  </w:r>
                </w:p>
              </w:tc>
              <w:tc>
                <w:tcPr>
                  <w:tcW w:w="1981" w:type="dxa"/>
                  <w:tcBorders>
                    <w:top w:val="nil"/>
                    <w:left w:val="nil"/>
                    <w:bottom w:val="single" w:sz="8" w:space="0" w:color="auto"/>
                    <w:right w:val="nil"/>
                  </w:tcBorders>
                  <w:shd w:val="clear" w:color="000000" w:fill="D9D9D9"/>
                  <w:noWrap/>
                  <w:vAlign w:val="center"/>
                </w:tcPr>
                <w:p w14:paraId="4D9CB6EC" w14:textId="5032ABB8"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0.04 h</w:t>
                  </w:r>
                  <w:r w:rsidR="00C33755">
                    <w:rPr>
                      <w:rFonts w:asciiTheme="minorHAnsi" w:hAnsiTheme="minorHAnsi" w:cstheme="minorHAnsi"/>
                      <w:sz w:val="20"/>
                      <w:szCs w:val="20"/>
                    </w:rPr>
                    <w:t>i</w:t>
                  </w:r>
                </w:p>
              </w:tc>
              <w:tc>
                <w:tcPr>
                  <w:tcW w:w="1981" w:type="dxa"/>
                  <w:tcBorders>
                    <w:top w:val="nil"/>
                    <w:left w:val="nil"/>
                    <w:bottom w:val="single" w:sz="8" w:space="0" w:color="auto"/>
                    <w:right w:val="nil"/>
                  </w:tcBorders>
                  <w:shd w:val="clear" w:color="000000" w:fill="D9D9D9"/>
                  <w:noWrap/>
                  <w:vAlign w:val="center"/>
                </w:tcPr>
                <w:p w14:paraId="102265E9" w14:textId="2419D337"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0.00 </w:t>
                  </w:r>
                  <w:proofErr w:type="spellStart"/>
                  <w:r w:rsidR="00C33755">
                    <w:rPr>
                      <w:rFonts w:asciiTheme="minorHAnsi" w:hAnsiTheme="minorHAnsi" w:cstheme="minorHAnsi"/>
                      <w:sz w:val="20"/>
                      <w:szCs w:val="20"/>
                    </w:rPr>
                    <w:t>i</w:t>
                  </w:r>
                  <w:proofErr w:type="spellEnd"/>
                </w:p>
              </w:tc>
              <w:tc>
                <w:tcPr>
                  <w:tcW w:w="1851" w:type="dxa"/>
                  <w:tcBorders>
                    <w:top w:val="nil"/>
                    <w:left w:val="nil"/>
                    <w:bottom w:val="single" w:sz="8" w:space="0" w:color="auto"/>
                    <w:right w:val="nil"/>
                  </w:tcBorders>
                  <w:shd w:val="clear" w:color="000000" w:fill="D9D9D9"/>
                  <w:noWrap/>
                  <w:vAlign w:val="center"/>
                </w:tcPr>
                <w:p w14:paraId="12AC5DE2" w14:textId="7C8E22A0" w:rsidR="008E0F1D" w:rsidRPr="008E0F1D" w:rsidRDefault="00243650"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 xml:space="preserve">0.84 </w:t>
                  </w:r>
                  <w:proofErr w:type="spellStart"/>
                  <w:r w:rsidRPr="008E0F1D">
                    <w:rPr>
                      <w:rFonts w:asciiTheme="minorHAnsi" w:hAnsiTheme="minorHAnsi" w:cstheme="minorHAnsi"/>
                      <w:sz w:val="20"/>
                      <w:szCs w:val="20"/>
                    </w:rPr>
                    <w:t>bcdefg</w:t>
                  </w:r>
                  <w:proofErr w:type="spellEnd"/>
                </w:p>
              </w:tc>
              <w:tc>
                <w:tcPr>
                  <w:tcW w:w="1831" w:type="dxa"/>
                  <w:tcBorders>
                    <w:top w:val="nil"/>
                    <w:left w:val="nil"/>
                    <w:bottom w:val="single" w:sz="8" w:space="0" w:color="auto"/>
                    <w:right w:val="nil"/>
                  </w:tcBorders>
                  <w:shd w:val="clear" w:color="000000" w:fill="D9D9D9"/>
                  <w:vAlign w:val="center"/>
                </w:tcPr>
                <w:p w14:paraId="799A7074"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0.29</w:t>
                  </w:r>
                </w:p>
              </w:tc>
            </w:tr>
            <w:tr w:rsidR="008E0F1D" w:rsidRPr="008E0F1D" w14:paraId="223B0AE8" w14:textId="77777777" w:rsidTr="00516C99">
              <w:trPr>
                <w:trHeight w:val="288"/>
                <w:jc w:val="center"/>
              </w:trPr>
              <w:tc>
                <w:tcPr>
                  <w:tcW w:w="1716" w:type="dxa"/>
                  <w:tcBorders>
                    <w:left w:val="nil"/>
                    <w:bottom w:val="nil"/>
                    <w:right w:val="nil"/>
                  </w:tcBorders>
                  <w:vAlign w:val="center"/>
                </w:tcPr>
                <w:p w14:paraId="05A1B74E"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Average</w:t>
                  </w:r>
                </w:p>
              </w:tc>
              <w:tc>
                <w:tcPr>
                  <w:tcW w:w="1981" w:type="dxa"/>
                  <w:tcBorders>
                    <w:top w:val="single" w:sz="8" w:space="0" w:color="auto"/>
                    <w:left w:val="nil"/>
                    <w:bottom w:val="single" w:sz="8" w:space="0" w:color="auto"/>
                    <w:right w:val="nil"/>
                  </w:tcBorders>
                  <w:shd w:val="clear" w:color="auto" w:fill="auto"/>
                  <w:vAlign w:val="center"/>
                </w:tcPr>
                <w:p w14:paraId="2801DB71"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0.66</w:t>
                  </w:r>
                </w:p>
              </w:tc>
              <w:tc>
                <w:tcPr>
                  <w:tcW w:w="1981" w:type="dxa"/>
                  <w:tcBorders>
                    <w:top w:val="single" w:sz="8" w:space="0" w:color="auto"/>
                    <w:left w:val="nil"/>
                    <w:bottom w:val="single" w:sz="8" w:space="0" w:color="auto"/>
                    <w:right w:val="nil"/>
                  </w:tcBorders>
                  <w:shd w:val="clear" w:color="auto" w:fill="auto"/>
                  <w:vAlign w:val="center"/>
                </w:tcPr>
                <w:p w14:paraId="6A4C490D"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0.82</w:t>
                  </w:r>
                </w:p>
              </w:tc>
              <w:tc>
                <w:tcPr>
                  <w:tcW w:w="1851" w:type="dxa"/>
                  <w:tcBorders>
                    <w:top w:val="single" w:sz="8" w:space="0" w:color="auto"/>
                    <w:left w:val="nil"/>
                    <w:bottom w:val="single" w:sz="8" w:space="0" w:color="auto"/>
                    <w:right w:val="nil"/>
                  </w:tcBorders>
                  <w:shd w:val="clear" w:color="auto" w:fill="auto"/>
                  <w:vAlign w:val="center"/>
                </w:tcPr>
                <w:p w14:paraId="0B9B711C"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0.98</w:t>
                  </w:r>
                </w:p>
              </w:tc>
              <w:tc>
                <w:tcPr>
                  <w:tcW w:w="1831" w:type="dxa"/>
                  <w:tcBorders>
                    <w:top w:val="single" w:sz="8" w:space="0" w:color="auto"/>
                    <w:left w:val="nil"/>
                    <w:bottom w:val="single" w:sz="8" w:space="0" w:color="auto"/>
                    <w:right w:val="nil"/>
                  </w:tcBorders>
                  <w:shd w:val="clear" w:color="auto" w:fill="auto"/>
                  <w:noWrap/>
                  <w:vAlign w:val="center"/>
                </w:tcPr>
                <w:p w14:paraId="654EFC89" w14:textId="77777777" w:rsidR="008E0F1D" w:rsidRPr="008E0F1D" w:rsidRDefault="008E0F1D" w:rsidP="008E0F1D">
                  <w:pPr>
                    <w:widowControl w:val="0"/>
                    <w:tabs>
                      <w:tab w:val="decimal" w:pos="345"/>
                    </w:tabs>
                    <w:rPr>
                      <w:rFonts w:asciiTheme="minorHAnsi" w:hAnsiTheme="minorHAnsi" w:cstheme="minorHAnsi"/>
                      <w:sz w:val="20"/>
                      <w:szCs w:val="20"/>
                    </w:rPr>
                  </w:pPr>
                </w:p>
              </w:tc>
            </w:tr>
            <w:tr w:rsidR="008E0F1D" w:rsidRPr="008E0F1D" w14:paraId="15C88AA4" w14:textId="77777777" w:rsidTr="00516C99">
              <w:trPr>
                <w:trHeight w:val="288"/>
                <w:jc w:val="center"/>
              </w:trPr>
              <w:tc>
                <w:tcPr>
                  <w:tcW w:w="1716" w:type="dxa"/>
                  <w:tcBorders>
                    <w:top w:val="nil"/>
                    <w:left w:val="nil"/>
                    <w:bottom w:val="nil"/>
                    <w:right w:val="nil"/>
                  </w:tcBorders>
                  <w:shd w:val="clear" w:color="auto" w:fill="D9D9D9" w:themeFill="background1" w:themeFillShade="D9"/>
                  <w:vAlign w:val="center"/>
                </w:tcPr>
                <w:p w14:paraId="0933006A" w14:textId="31BFAD13" w:rsidR="008E0F1D" w:rsidRPr="008E0F1D" w:rsidRDefault="008E0F1D" w:rsidP="008E0F1D">
                  <w:pPr>
                    <w:widowControl w:val="0"/>
                    <w:tabs>
                      <w:tab w:val="decimal" w:pos="345"/>
                    </w:tabs>
                    <w:rPr>
                      <w:rFonts w:ascii="Calibri" w:hAnsi="Calibri" w:cs="Calibri"/>
                      <w:b/>
                      <w:sz w:val="20"/>
                      <w:szCs w:val="20"/>
                    </w:rPr>
                  </w:pPr>
                  <w:r w:rsidRPr="008E0F1D">
                    <w:rPr>
                      <w:rFonts w:ascii="Calibri" w:hAnsi="Calibri" w:cs="Calibri"/>
                      <w:b/>
                      <w:sz w:val="20"/>
                      <w:szCs w:val="20"/>
                    </w:rPr>
                    <w:t>Total</w:t>
                  </w:r>
                  <w:r w:rsidR="00B96A22" w:rsidRPr="00B96A22">
                    <w:rPr>
                      <w:rFonts w:asciiTheme="minorHAnsi" w:hAnsiTheme="minorHAnsi" w:cstheme="minorHAnsi"/>
                      <w:b/>
                      <w:bCs w:val="0"/>
                      <w:sz w:val="20"/>
                      <w:szCs w:val="20"/>
                      <w:vertAlign w:val="superscript"/>
                    </w:rPr>
                    <w:t xml:space="preserve"> d</w:t>
                  </w:r>
                </w:p>
              </w:tc>
              <w:tc>
                <w:tcPr>
                  <w:tcW w:w="1981" w:type="dxa"/>
                  <w:tcBorders>
                    <w:top w:val="single" w:sz="8" w:space="0" w:color="auto"/>
                    <w:left w:val="nil"/>
                    <w:right w:val="nil"/>
                  </w:tcBorders>
                  <w:shd w:val="clear" w:color="auto" w:fill="D9D9D9" w:themeFill="background1" w:themeFillShade="D9"/>
                  <w:vAlign w:val="center"/>
                </w:tcPr>
                <w:p w14:paraId="04A38EB8"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Calibri" w:hAnsi="Calibri" w:cs="Calibri"/>
                      <w:iCs/>
                      <w:sz w:val="20"/>
                      <w:szCs w:val="20"/>
                    </w:rPr>
                    <w:t>5.3</w:t>
                  </w:r>
                </w:p>
              </w:tc>
              <w:tc>
                <w:tcPr>
                  <w:tcW w:w="1981" w:type="dxa"/>
                  <w:tcBorders>
                    <w:top w:val="single" w:sz="8" w:space="0" w:color="auto"/>
                    <w:left w:val="nil"/>
                    <w:right w:val="nil"/>
                  </w:tcBorders>
                  <w:shd w:val="clear" w:color="auto" w:fill="D9D9D9" w:themeFill="background1" w:themeFillShade="D9"/>
                  <w:vAlign w:val="center"/>
                </w:tcPr>
                <w:p w14:paraId="11A6E2C4"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Calibri" w:hAnsi="Calibri" w:cs="Calibri"/>
                      <w:iCs/>
                      <w:sz w:val="20"/>
                      <w:szCs w:val="20"/>
                    </w:rPr>
                    <w:t>5.7</w:t>
                  </w:r>
                </w:p>
              </w:tc>
              <w:tc>
                <w:tcPr>
                  <w:tcW w:w="1851" w:type="dxa"/>
                  <w:tcBorders>
                    <w:top w:val="single" w:sz="8" w:space="0" w:color="auto"/>
                    <w:left w:val="nil"/>
                    <w:right w:val="nil"/>
                  </w:tcBorders>
                  <w:shd w:val="clear" w:color="auto" w:fill="D9D9D9" w:themeFill="background1" w:themeFillShade="D9"/>
                  <w:vAlign w:val="center"/>
                </w:tcPr>
                <w:p w14:paraId="4A563C57"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Calibri" w:hAnsi="Calibri" w:cs="Calibri"/>
                      <w:iCs/>
                      <w:sz w:val="20"/>
                      <w:szCs w:val="20"/>
                    </w:rPr>
                    <w:t>7.9</w:t>
                  </w:r>
                </w:p>
              </w:tc>
              <w:tc>
                <w:tcPr>
                  <w:tcW w:w="1831" w:type="dxa"/>
                  <w:tcBorders>
                    <w:top w:val="single" w:sz="8" w:space="0" w:color="auto"/>
                    <w:left w:val="nil"/>
                    <w:right w:val="nil"/>
                  </w:tcBorders>
                  <w:shd w:val="clear" w:color="auto" w:fill="D9D9D9" w:themeFill="background1" w:themeFillShade="D9"/>
                  <w:noWrap/>
                  <w:vAlign w:val="center"/>
                </w:tcPr>
                <w:p w14:paraId="6955A5DA" w14:textId="77777777" w:rsidR="008E0F1D" w:rsidRPr="008E0F1D" w:rsidRDefault="008E0F1D" w:rsidP="008E0F1D">
                  <w:pPr>
                    <w:widowControl w:val="0"/>
                    <w:tabs>
                      <w:tab w:val="decimal" w:pos="345"/>
                    </w:tabs>
                    <w:rPr>
                      <w:rFonts w:asciiTheme="minorHAnsi" w:hAnsiTheme="minorHAnsi" w:cstheme="minorHAnsi"/>
                      <w:sz w:val="20"/>
                      <w:szCs w:val="20"/>
                    </w:rPr>
                  </w:pPr>
                </w:p>
              </w:tc>
            </w:tr>
            <w:tr w:rsidR="008E0F1D" w:rsidRPr="008E0F1D" w14:paraId="4CE1A585" w14:textId="77777777" w:rsidTr="00516C99">
              <w:trPr>
                <w:trHeight w:val="288"/>
                <w:jc w:val="center"/>
              </w:trPr>
              <w:tc>
                <w:tcPr>
                  <w:tcW w:w="1716" w:type="dxa"/>
                  <w:tcBorders>
                    <w:top w:val="nil"/>
                    <w:left w:val="nil"/>
                    <w:bottom w:val="single" w:sz="8" w:space="0" w:color="auto"/>
                    <w:right w:val="nil"/>
                  </w:tcBorders>
                  <w:shd w:val="clear" w:color="auto" w:fill="auto"/>
                  <w:vAlign w:val="center"/>
                </w:tcPr>
                <w:p w14:paraId="497B8560"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CV(%)</w:t>
                  </w:r>
                </w:p>
              </w:tc>
              <w:tc>
                <w:tcPr>
                  <w:tcW w:w="5813" w:type="dxa"/>
                  <w:gridSpan w:val="3"/>
                  <w:tcBorders>
                    <w:left w:val="nil"/>
                    <w:bottom w:val="single" w:sz="8" w:space="0" w:color="auto"/>
                    <w:right w:val="nil"/>
                  </w:tcBorders>
                  <w:shd w:val="clear" w:color="auto" w:fill="auto"/>
                  <w:noWrap/>
                  <w:vAlign w:val="center"/>
                </w:tcPr>
                <w:p w14:paraId="22B89EE0" w14:textId="77777777" w:rsidR="008E0F1D" w:rsidRPr="008E0F1D" w:rsidRDefault="008E0F1D" w:rsidP="008E0F1D">
                  <w:pPr>
                    <w:widowControl w:val="0"/>
                    <w:ind w:firstLine="2045"/>
                    <w:rPr>
                      <w:rFonts w:ascii="Calibri" w:hAnsi="Calibri" w:cs="Calibri"/>
                      <w:sz w:val="20"/>
                      <w:szCs w:val="20"/>
                    </w:rPr>
                  </w:pPr>
                  <w:r w:rsidRPr="008E0F1D">
                    <w:rPr>
                      <w:rFonts w:ascii="Calibri" w:hAnsi="Calibri" w:cs="Calibri"/>
                      <w:sz w:val="20"/>
                      <w:szCs w:val="20"/>
                    </w:rPr>
                    <w:t xml:space="preserve"> 26.6</w:t>
                  </w:r>
                </w:p>
              </w:tc>
              <w:tc>
                <w:tcPr>
                  <w:tcW w:w="1831" w:type="dxa"/>
                  <w:tcBorders>
                    <w:left w:val="nil"/>
                    <w:bottom w:val="single" w:sz="8" w:space="0" w:color="auto"/>
                    <w:right w:val="nil"/>
                  </w:tcBorders>
                  <w:shd w:val="clear" w:color="auto" w:fill="auto"/>
                  <w:noWrap/>
                  <w:vAlign w:val="center"/>
                </w:tcPr>
                <w:p w14:paraId="1FB3B98A" w14:textId="77777777" w:rsidR="008E0F1D" w:rsidRPr="008E0F1D" w:rsidRDefault="008E0F1D" w:rsidP="008E0F1D">
                  <w:pPr>
                    <w:widowControl w:val="0"/>
                    <w:rPr>
                      <w:rFonts w:ascii="Calibri" w:hAnsi="Calibri" w:cs="Calibri"/>
                      <w:sz w:val="20"/>
                      <w:szCs w:val="20"/>
                    </w:rPr>
                  </w:pPr>
                </w:p>
              </w:tc>
            </w:tr>
            <w:tr w:rsidR="008E0F1D" w:rsidRPr="008E0F1D" w14:paraId="17256500" w14:textId="77777777" w:rsidTr="00566598">
              <w:trPr>
                <w:trHeight w:val="288"/>
                <w:jc w:val="center"/>
              </w:trPr>
              <w:tc>
                <w:tcPr>
                  <w:tcW w:w="1716" w:type="dxa"/>
                  <w:tcBorders>
                    <w:top w:val="single" w:sz="8" w:space="0" w:color="auto"/>
                    <w:left w:val="nil"/>
                    <w:bottom w:val="nil"/>
                    <w:right w:val="nil"/>
                  </w:tcBorders>
                  <w:shd w:val="clear" w:color="auto" w:fill="D9D9D9" w:themeFill="background1" w:themeFillShade="D9"/>
                  <w:vAlign w:val="center"/>
                </w:tcPr>
                <w:p w14:paraId="0797B69D" w14:textId="77777777" w:rsidR="008E0F1D" w:rsidRPr="008E0F1D" w:rsidRDefault="008E0F1D" w:rsidP="008E0F1D">
                  <w:pPr>
                    <w:widowControl w:val="0"/>
                    <w:tabs>
                      <w:tab w:val="decimal" w:pos="345"/>
                    </w:tabs>
                    <w:rPr>
                      <w:rFonts w:ascii="Calibri" w:hAnsi="Calibri" w:cs="Calibri"/>
                      <w:b/>
                      <w:color w:val="000000"/>
                      <w:sz w:val="20"/>
                      <w:szCs w:val="20"/>
                    </w:rPr>
                  </w:pPr>
                </w:p>
              </w:tc>
              <w:tc>
                <w:tcPr>
                  <w:tcW w:w="7644" w:type="dxa"/>
                  <w:gridSpan w:val="4"/>
                  <w:tcBorders>
                    <w:top w:val="single" w:sz="8" w:space="0" w:color="auto"/>
                    <w:left w:val="nil"/>
                    <w:bottom w:val="nil"/>
                    <w:right w:val="nil"/>
                  </w:tcBorders>
                  <w:shd w:val="clear" w:color="auto" w:fill="D9D9D9" w:themeFill="background1" w:themeFillShade="D9"/>
                  <w:vAlign w:val="center"/>
                </w:tcPr>
                <w:p w14:paraId="62454999" w14:textId="5368D94D" w:rsidR="008E0F1D" w:rsidRPr="008E0F1D" w:rsidRDefault="008E0F1D" w:rsidP="008E0F1D">
                  <w:pPr>
                    <w:widowControl w:val="0"/>
                    <w:jc w:val="center"/>
                    <w:rPr>
                      <w:rFonts w:ascii="Calibri" w:hAnsi="Calibri" w:cs="Calibri"/>
                      <w:b/>
                      <w:bCs w:val="0"/>
                      <w:color w:val="000000"/>
                      <w:sz w:val="20"/>
                      <w:szCs w:val="20"/>
                    </w:rPr>
                  </w:pPr>
                  <w:r w:rsidRPr="008E0F1D">
                    <w:rPr>
                      <w:rFonts w:ascii="Calibri" w:hAnsi="Calibri" w:cs="Calibri"/>
                      <w:b/>
                      <w:color w:val="000000"/>
                      <w:sz w:val="20"/>
                      <w:szCs w:val="20"/>
                    </w:rPr>
                    <w:t>--------------</w:t>
                  </w:r>
                  <w:r w:rsidR="00E5037F" w:rsidRPr="008E0F1D">
                    <w:rPr>
                      <w:rFonts w:ascii="Calibri" w:hAnsi="Calibri" w:cs="Calibri"/>
                      <w:b/>
                      <w:color w:val="000000"/>
                      <w:sz w:val="20"/>
                      <w:szCs w:val="20"/>
                    </w:rPr>
                    <w:t>---------</w:t>
                  </w:r>
                  <w:r w:rsidRPr="008E0F1D">
                    <w:rPr>
                      <w:rFonts w:ascii="Calibri" w:hAnsi="Calibri" w:cs="Calibri"/>
                      <w:b/>
                      <w:color w:val="000000"/>
                      <w:sz w:val="20"/>
                      <w:szCs w:val="20"/>
                    </w:rPr>
                    <w:t>--------------------------------- MRRS -----</w:t>
                  </w:r>
                  <w:r w:rsidR="00E5037F" w:rsidRPr="008E0F1D">
                    <w:rPr>
                      <w:rFonts w:ascii="Calibri" w:hAnsi="Calibri" w:cs="Calibri"/>
                      <w:b/>
                      <w:color w:val="000000"/>
                      <w:sz w:val="20"/>
                      <w:szCs w:val="20"/>
                    </w:rPr>
                    <w:t>--</w:t>
                  </w:r>
                  <w:r w:rsidRPr="008E0F1D">
                    <w:rPr>
                      <w:rFonts w:ascii="Calibri" w:hAnsi="Calibri" w:cs="Calibri"/>
                      <w:b/>
                      <w:color w:val="000000"/>
                      <w:sz w:val="20"/>
                      <w:szCs w:val="20"/>
                    </w:rPr>
                    <w:t>------</w:t>
                  </w:r>
                  <w:r w:rsidR="00E5037F" w:rsidRPr="008E0F1D">
                    <w:rPr>
                      <w:rFonts w:ascii="Calibri" w:hAnsi="Calibri" w:cs="Calibri"/>
                      <w:b/>
                      <w:color w:val="000000"/>
                      <w:sz w:val="20"/>
                      <w:szCs w:val="20"/>
                    </w:rPr>
                    <w:t>-------</w:t>
                  </w:r>
                  <w:r w:rsidRPr="008E0F1D">
                    <w:rPr>
                      <w:rFonts w:ascii="Calibri" w:hAnsi="Calibri" w:cs="Calibri"/>
                      <w:b/>
                      <w:color w:val="000000"/>
                      <w:sz w:val="20"/>
                      <w:szCs w:val="20"/>
                    </w:rPr>
                    <w:t>-----------------------------------</w:t>
                  </w:r>
                </w:p>
              </w:tc>
            </w:tr>
            <w:tr w:rsidR="008E0F1D" w:rsidRPr="008E0F1D" w14:paraId="33417175" w14:textId="77777777" w:rsidTr="00566598">
              <w:trPr>
                <w:trHeight w:val="288"/>
                <w:jc w:val="center"/>
              </w:trPr>
              <w:tc>
                <w:tcPr>
                  <w:tcW w:w="1716" w:type="dxa"/>
                  <w:tcBorders>
                    <w:top w:val="nil"/>
                    <w:left w:val="nil"/>
                    <w:bottom w:val="nil"/>
                    <w:right w:val="nil"/>
                  </w:tcBorders>
                  <w:shd w:val="clear" w:color="auto" w:fill="auto"/>
                  <w:vAlign w:val="center"/>
                </w:tcPr>
                <w:p w14:paraId="10A0727E"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1</w:t>
                  </w:r>
                </w:p>
              </w:tc>
              <w:tc>
                <w:tcPr>
                  <w:tcW w:w="1981" w:type="dxa"/>
                  <w:tcBorders>
                    <w:top w:val="nil"/>
                    <w:left w:val="nil"/>
                    <w:bottom w:val="nil"/>
                    <w:right w:val="nil"/>
                  </w:tcBorders>
                  <w:shd w:val="clear" w:color="auto" w:fill="auto"/>
                  <w:noWrap/>
                  <w:vAlign w:val="center"/>
                </w:tcPr>
                <w:p w14:paraId="7654F5CE"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0.83</w:t>
                  </w:r>
                </w:p>
              </w:tc>
              <w:tc>
                <w:tcPr>
                  <w:tcW w:w="1981" w:type="dxa"/>
                  <w:tcBorders>
                    <w:top w:val="nil"/>
                    <w:left w:val="nil"/>
                    <w:bottom w:val="nil"/>
                    <w:right w:val="nil"/>
                  </w:tcBorders>
                  <w:shd w:val="clear" w:color="auto" w:fill="auto"/>
                  <w:noWrap/>
                  <w:vAlign w:val="center"/>
                </w:tcPr>
                <w:p w14:paraId="3466DC38"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1.01</w:t>
                  </w:r>
                </w:p>
              </w:tc>
              <w:tc>
                <w:tcPr>
                  <w:tcW w:w="1851" w:type="dxa"/>
                  <w:tcBorders>
                    <w:top w:val="nil"/>
                    <w:left w:val="nil"/>
                    <w:bottom w:val="nil"/>
                    <w:right w:val="nil"/>
                  </w:tcBorders>
                  <w:shd w:val="clear" w:color="auto" w:fill="auto"/>
                  <w:noWrap/>
                  <w:vAlign w:val="center"/>
                </w:tcPr>
                <w:p w14:paraId="691B17E6"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1.23</w:t>
                  </w:r>
                </w:p>
              </w:tc>
              <w:tc>
                <w:tcPr>
                  <w:tcW w:w="1831" w:type="dxa"/>
                  <w:tcBorders>
                    <w:top w:val="nil"/>
                    <w:left w:val="nil"/>
                    <w:bottom w:val="nil"/>
                    <w:right w:val="nil"/>
                  </w:tcBorders>
                  <w:shd w:val="clear" w:color="auto" w:fill="auto"/>
                  <w:vAlign w:val="center"/>
                </w:tcPr>
                <w:p w14:paraId="4F70BE4D"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 xml:space="preserve">1.03 </w:t>
                  </w:r>
                  <w:proofErr w:type="spellStart"/>
                  <w:r w:rsidRPr="008E0F1D">
                    <w:rPr>
                      <w:rFonts w:asciiTheme="minorHAnsi" w:hAnsiTheme="minorHAnsi" w:cstheme="minorHAnsi"/>
                      <w:i/>
                      <w:sz w:val="20"/>
                      <w:szCs w:val="20"/>
                    </w:rPr>
                    <w:t>cde</w:t>
                  </w:r>
                  <w:proofErr w:type="spellEnd"/>
                </w:p>
              </w:tc>
            </w:tr>
            <w:tr w:rsidR="008E0F1D" w:rsidRPr="008E0F1D" w14:paraId="19D03D85" w14:textId="77777777" w:rsidTr="00566598">
              <w:trPr>
                <w:trHeight w:val="288"/>
                <w:jc w:val="center"/>
              </w:trPr>
              <w:tc>
                <w:tcPr>
                  <w:tcW w:w="1716" w:type="dxa"/>
                  <w:tcBorders>
                    <w:top w:val="nil"/>
                    <w:left w:val="nil"/>
                    <w:bottom w:val="nil"/>
                    <w:right w:val="nil"/>
                  </w:tcBorders>
                  <w:shd w:val="clear" w:color="auto" w:fill="D9D9D9" w:themeFill="background1" w:themeFillShade="D9"/>
                  <w:vAlign w:val="center"/>
                </w:tcPr>
                <w:p w14:paraId="70AA550A"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2</w:t>
                  </w:r>
                </w:p>
              </w:tc>
              <w:tc>
                <w:tcPr>
                  <w:tcW w:w="1981" w:type="dxa"/>
                  <w:tcBorders>
                    <w:top w:val="nil"/>
                    <w:left w:val="nil"/>
                    <w:bottom w:val="nil"/>
                    <w:right w:val="nil"/>
                  </w:tcBorders>
                  <w:shd w:val="clear" w:color="auto" w:fill="D9D9D9" w:themeFill="background1" w:themeFillShade="D9"/>
                  <w:noWrap/>
                  <w:vAlign w:val="center"/>
                </w:tcPr>
                <w:p w14:paraId="518D6209"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0.75</w:t>
                  </w:r>
                </w:p>
              </w:tc>
              <w:tc>
                <w:tcPr>
                  <w:tcW w:w="1981" w:type="dxa"/>
                  <w:tcBorders>
                    <w:top w:val="nil"/>
                    <w:left w:val="nil"/>
                    <w:bottom w:val="nil"/>
                    <w:right w:val="nil"/>
                  </w:tcBorders>
                  <w:shd w:val="clear" w:color="auto" w:fill="D9D9D9" w:themeFill="background1" w:themeFillShade="D9"/>
                  <w:noWrap/>
                  <w:vAlign w:val="center"/>
                </w:tcPr>
                <w:p w14:paraId="37F6C16C"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0.95</w:t>
                  </w:r>
                </w:p>
              </w:tc>
              <w:tc>
                <w:tcPr>
                  <w:tcW w:w="1851" w:type="dxa"/>
                  <w:tcBorders>
                    <w:top w:val="nil"/>
                    <w:left w:val="nil"/>
                    <w:bottom w:val="nil"/>
                    <w:right w:val="nil"/>
                  </w:tcBorders>
                  <w:shd w:val="clear" w:color="auto" w:fill="D9D9D9" w:themeFill="background1" w:themeFillShade="D9"/>
                  <w:noWrap/>
                  <w:vAlign w:val="center"/>
                </w:tcPr>
                <w:p w14:paraId="10671106"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0.89</w:t>
                  </w:r>
                </w:p>
              </w:tc>
              <w:tc>
                <w:tcPr>
                  <w:tcW w:w="1831" w:type="dxa"/>
                  <w:tcBorders>
                    <w:top w:val="nil"/>
                    <w:left w:val="nil"/>
                    <w:bottom w:val="nil"/>
                    <w:right w:val="nil"/>
                  </w:tcBorders>
                  <w:shd w:val="clear" w:color="auto" w:fill="D9D9D9" w:themeFill="background1" w:themeFillShade="D9"/>
                  <w:vAlign w:val="center"/>
                </w:tcPr>
                <w:p w14:paraId="5D04BCEA" w14:textId="301E4CE5"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 xml:space="preserve">0.86 </w:t>
                  </w:r>
                  <w:proofErr w:type="spellStart"/>
                  <w:r w:rsidR="004D0F4E">
                    <w:rPr>
                      <w:rFonts w:asciiTheme="minorHAnsi" w:hAnsiTheme="minorHAnsi" w:cstheme="minorHAnsi"/>
                      <w:i/>
                      <w:sz w:val="20"/>
                      <w:szCs w:val="20"/>
                    </w:rPr>
                    <w:t>c</w:t>
                  </w:r>
                  <w:r w:rsidRPr="008E0F1D">
                    <w:rPr>
                      <w:rFonts w:asciiTheme="minorHAnsi" w:hAnsiTheme="minorHAnsi" w:cstheme="minorHAnsi"/>
                      <w:i/>
                      <w:sz w:val="20"/>
                      <w:szCs w:val="20"/>
                    </w:rPr>
                    <w:t>de</w:t>
                  </w:r>
                  <w:proofErr w:type="spellEnd"/>
                </w:p>
              </w:tc>
            </w:tr>
            <w:tr w:rsidR="008E0F1D" w:rsidRPr="008E0F1D" w14:paraId="12AC8130" w14:textId="77777777" w:rsidTr="00566598">
              <w:trPr>
                <w:trHeight w:val="288"/>
                <w:jc w:val="center"/>
              </w:trPr>
              <w:tc>
                <w:tcPr>
                  <w:tcW w:w="1716" w:type="dxa"/>
                  <w:tcBorders>
                    <w:top w:val="nil"/>
                    <w:left w:val="nil"/>
                    <w:bottom w:val="nil"/>
                    <w:right w:val="nil"/>
                  </w:tcBorders>
                  <w:shd w:val="clear" w:color="auto" w:fill="auto"/>
                  <w:vAlign w:val="center"/>
                </w:tcPr>
                <w:p w14:paraId="64D4C8FE"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3</w:t>
                  </w:r>
                </w:p>
              </w:tc>
              <w:tc>
                <w:tcPr>
                  <w:tcW w:w="1981" w:type="dxa"/>
                  <w:tcBorders>
                    <w:top w:val="nil"/>
                    <w:left w:val="nil"/>
                    <w:bottom w:val="nil"/>
                    <w:right w:val="nil"/>
                  </w:tcBorders>
                  <w:shd w:val="clear" w:color="auto" w:fill="auto"/>
                  <w:noWrap/>
                  <w:vAlign w:val="center"/>
                </w:tcPr>
                <w:p w14:paraId="522FA285"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1.61</w:t>
                  </w:r>
                </w:p>
              </w:tc>
              <w:tc>
                <w:tcPr>
                  <w:tcW w:w="1981" w:type="dxa"/>
                  <w:tcBorders>
                    <w:top w:val="nil"/>
                    <w:left w:val="nil"/>
                    <w:bottom w:val="nil"/>
                    <w:right w:val="nil"/>
                  </w:tcBorders>
                  <w:shd w:val="clear" w:color="auto" w:fill="auto"/>
                  <w:noWrap/>
                  <w:vAlign w:val="center"/>
                </w:tcPr>
                <w:p w14:paraId="087AB7E3"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1.74</w:t>
                  </w:r>
                </w:p>
              </w:tc>
              <w:tc>
                <w:tcPr>
                  <w:tcW w:w="1851" w:type="dxa"/>
                  <w:tcBorders>
                    <w:top w:val="nil"/>
                    <w:left w:val="nil"/>
                    <w:bottom w:val="nil"/>
                    <w:right w:val="nil"/>
                  </w:tcBorders>
                  <w:shd w:val="clear" w:color="auto" w:fill="auto"/>
                  <w:noWrap/>
                  <w:vAlign w:val="center"/>
                </w:tcPr>
                <w:p w14:paraId="66ED44B2"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1.15</w:t>
                  </w:r>
                </w:p>
              </w:tc>
              <w:tc>
                <w:tcPr>
                  <w:tcW w:w="1831" w:type="dxa"/>
                  <w:tcBorders>
                    <w:top w:val="nil"/>
                    <w:left w:val="nil"/>
                    <w:bottom w:val="nil"/>
                    <w:right w:val="nil"/>
                  </w:tcBorders>
                  <w:shd w:val="clear" w:color="auto" w:fill="auto"/>
                  <w:vAlign w:val="center"/>
                </w:tcPr>
                <w:p w14:paraId="37715A93" w14:textId="5DFB3C9F"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1.50 a</w:t>
                  </w:r>
                </w:p>
              </w:tc>
            </w:tr>
            <w:tr w:rsidR="008E0F1D" w:rsidRPr="008E0F1D" w14:paraId="3EFCE414" w14:textId="77777777" w:rsidTr="00566598">
              <w:trPr>
                <w:trHeight w:val="288"/>
                <w:jc w:val="center"/>
              </w:trPr>
              <w:tc>
                <w:tcPr>
                  <w:tcW w:w="1716" w:type="dxa"/>
                  <w:tcBorders>
                    <w:top w:val="nil"/>
                    <w:left w:val="nil"/>
                    <w:bottom w:val="nil"/>
                    <w:right w:val="nil"/>
                  </w:tcBorders>
                  <w:shd w:val="clear" w:color="auto" w:fill="D9D9D9" w:themeFill="background1" w:themeFillShade="D9"/>
                  <w:vAlign w:val="center"/>
                </w:tcPr>
                <w:p w14:paraId="7EE4C25C"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4</w:t>
                  </w:r>
                </w:p>
              </w:tc>
              <w:tc>
                <w:tcPr>
                  <w:tcW w:w="1981" w:type="dxa"/>
                  <w:tcBorders>
                    <w:top w:val="nil"/>
                    <w:left w:val="nil"/>
                    <w:bottom w:val="nil"/>
                    <w:right w:val="nil"/>
                  </w:tcBorders>
                  <w:shd w:val="clear" w:color="auto" w:fill="D9D9D9" w:themeFill="background1" w:themeFillShade="D9"/>
                  <w:noWrap/>
                  <w:vAlign w:val="center"/>
                </w:tcPr>
                <w:p w14:paraId="29013EE8"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1.55</w:t>
                  </w:r>
                </w:p>
              </w:tc>
              <w:tc>
                <w:tcPr>
                  <w:tcW w:w="1981" w:type="dxa"/>
                  <w:tcBorders>
                    <w:top w:val="nil"/>
                    <w:left w:val="nil"/>
                    <w:bottom w:val="nil"/>
                    <w:right w:val="nil"/>
                  </w:tcBorders>
                  <w:shd w:val="clear" w:color="auto" w:fill="D9D9D9" w:themeFill="background1" w:themeFillShade="D9"/>
                  <w:noWrap/>
                  <w:vAlign w:val="center"/>
                </w:tcPr>
                <w:p w14:paraId="2FD70AF2"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1.22</w:t>
                  </w:r>
                </w:p>
              </w:tc>
              <w:tc>
                <w:tcPr>
                  <w:tcW w:w="1851" w:type="dxa"/>
                  <w:tcBorders>
                    <w:top w:val="nil"/>
                    <w:left w:val="nil"/>
                    <w:bottom w:val="nil"/>
                    <w:right w:val="nil"/>
                  </w:tcBorders>
                  <w:shd w:val="clear" w:color="auto" w:fill="D9D9D9" w:themeFill="background1" w:themeFillShade="D9"/>
                  <w:noWrap/>
                  <w:vAlign w:val="center"/>
                </w:tcPr>
                <w:p w14:paraId="67CBB663"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1.43</w:t>
                  </w:r>
                </w:p>
              </w:tc>
              <w:tc>
                <w:tcPr>
                  <w:tcW w:w="1831" w:type="dxa"/>
                  <w:tcBorders>
                    <w:top w:val="nil"/>
                    <w:left w:val="nil"/>
                    <w:bottom w:val="nil"/>
                    <w:right w:val="nil"/>
                  </w:tcBorders>
                  <w:shd w:val="clear" w:color="auto" w:fill="D9D9D9" w:themeFill="background1" w:themeFillShade="D9"/>
                  <w:vAlign w:val="center"/>
                </w:tcPr>
                <w:p w14:paraId="0D20D0F4" w14:textId="0A519AA6"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1.40 ab</w:t>
                  </w:r>
                </w:p>
              </w:tc>
            </w:tr>
            <w:tr w:rsidR="008E0F1D" w:rsidRPr="008E0F1D" w14:paraId="42B60013" w14:textId="77777777" w:rsidTr="00566598">
              <w:trPr>
                <w:trHeight w:val="288"/>
                <w:jc w:val="center"/>
              </w:trPr>
              <w:tc>
                <w:tcPr>
                  <w:tcW w:w="1716" w:type="dxa"/>
                  <w:tcBorders>
                    <w:top w:val="nil"/>
                    <w:left w:val="nil"/>
                    <w:bottom w:val="nil"/>
                    <w:right w:val="nil"/>
                  </w:tcBorders>
                  <w:shd w:val="clear" w:color="auto" w:fill="auto"/>
                  <w:vAlign w:val="center"/>
                </w:tcPr>
                <w:p w14:paraId="06C69907"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5</w:t>
                  </w:r>
                </w:p>
              </w:tc>
              <w:tc>
                <w:tcPr>
                  <w:tcW w:w="1981" w:type="dxa"/>
                  <w:tcBorders>
                    <w:top w:val="nil"/>
                    <w:left w:val="nil"/>
                    <w:bottom w:val="nil"/>
                    <w:right w:val="nil"/>
                  </w:tcBorders>
                  <w:shd w:val="clear" w:color="auto" w:fill="auto"/>
                  <w:noWrap/>
                  <w:vAlign w:val="center"/>
                </w:tcPr>
                <w:p w14:paraId="0BE95925"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2.13</w:t>
                  </w:r>
                </w:p>
              </w:tc>
              <w:tc>
                <w:tcPr>
                  <w:tcW w:w="1981" w:type="dxa"/>
                  <w:tcBorders>
                    <w:top w:val="nil"/>
                    <w:left w:val="nil"/>
                    <w:bottom w:val="nil"/>
                    <w:right w:val="nil"/>
                  </w:tcBorders>
                  <w:shd w:val="clear" w:color="auto" w:fill="auto"/>
                  <w:noWrap/>
                  <w:vAlign w:val="center"/>
                </w:tcPr>
                <w:p w14:paraId="120D8B61"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1.52</w:t>
                  </w:r>
                </w:p>
              </w:tc>
              <w:tc>
                <w:tcPr>
                  <w:tcW w:w="1851" w:type="dxa"/>
                  <w:tcBorders>
                    <w:top w:val="nil"/>
                    <w:left w:val="nil"/>
                    <w:bottom w:val="nil"/>
                    <w:right w:val="nil"/>
                  </w:tcBorders>
                  <w:shd w:val="clear" w:color="auto" w:fill="auto"/>
                  <w:noWrap/>
                  <w:vAlign w:val="center"/>
                </w:tcPr>
                <w:p w14:paraId="2CA8BECA"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1.04</w:t>
                  </w:r>
                </w:p>
              </w:tc>
              <w:tc>
                <w:tcPr>
                  <w:tcW w:w="1831" w:type="dxa"/>
                  <w:tcBorders>
                    <w:top w:val="nil"/>
                    <w:left w:val="nil"/>
                    <w:bottom w:val="nil"/>
                    <w:right w:val="nil"/>
                  </w:tcBorders>
                  <w:shd w:val="clear" w:color="auto" w:fill="auto"/>
                  <w:vAlign w:val="center"/>
                </w:tcPr>
                <w:p w14:paraId="60AC07D9"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1.56 a</w:t>
                  </w:r>
                </w:p>
              </w:tc>
            </w:tr>
            <w:tr w:rsidR="008E0F1D" w:rsidRPr="008E0F1D" w14:paraId="350B083A" w14:textId="77777777" w:rsidTr="00566598">
              <w:trPr>
                <w:trHeight w:val="288"/>
                <w:jc w:val="center"/>
              </w:trPr>
              <w:tc>
                <w:tcPr>
                  <w:tcW w:w="1716" w:type="dxa"/>
                  <w:tcBorders>
                    <w:top w:val="nil"/>
                    <w:left w:val="nil"/>
                    <w:bottom w:val="nil"/>
                    <w:right w:val="nil"/>
                  </w:tcBorders>
                  <w:shd w:val="clear" w:color="auto" w:fill="D9D9D9" w:themeFill="background1" w:themeFillShade="D9"/>
                  <w:vAlign w:val="center"/>
                </w:tcPr>
                <w:p w14:paraId="5B2DB67D"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6</w:t>
                  </w:r>
                </w:p>
              </w:tc>
              <w:tc>
                <w:tcPr>
                  <w:tcW w:w="1981" w:type="dxa"/>
                  <w:tcBorders>
                    <w:top w:val="nil"/>
                    <w:left w:val="nil"/>
                    <w:bottom w:val="nil"/>
                    <w:right w:val="nil"/>
                  </w:tcBorders>
                  <w:shd w:val="clear" w:color="auto" w:fill="D9D9D9" w:themeFill="background1" w:themeFillShade="D9"/>
                  <w:noWrap/>
                  <w:vAlign w:val="center"/>
                </w:tcPr>
                <w:p w14:paraId="03BEAE3C"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1.18</w:t>
                  </w:r>
                </w:p>
              </w:tc>
              <w:tc>
                <w:tcPr>
                  <w:tcW w:w="1981" w:type="dxa"/>
                  <w:tcBorders>
                    <w:top w:val="nil"/>
                    <w:left w:val="nil"/>
                    <w:bottom w:val="nil"/>
                    <w:right w:val="nil"/>
                  </w:tcBorders>
                  <w:shd w:val="clear" w:color="auto" w:fill="D9D9D9" w:themeFill="background1" w:themeFillShade="D9"/>
                  <w:noWrap/>
                  <w:vAlign w:val="center"/>
                </w:tcPr>
                <w:p w14:paraId="452ED896"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0.85</w:t>
                  </w:r>
                </w:p>
              </w:tc>
              <w:tc>
                <w:tcPr>
                  <w:tcW w:w="1851" w:type="dxa"/>
                  <w:tcBorders>
                    <w:top w:val="nil"/>
                    <w:left w:val="nil"/>
                    <w:bottom w:val="nil"/>
                    <w:right w:val="nil"/>
                  </w:tcBorders>
                  <w:shd w:val="clear" w:color="auto" w:fill="D9D9D9" w:themeFill="background1" w:themeFillShade="D9"/>
                  <w:noWrap/>
                  <w:vAlign w:val="center"/>
                </w:tcPr>
                <w:p w14:paraId="3137D373"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1.26</w:t>
                  </w:r>
                </w:p>
              </w:tc>
              <w:tc>
                <w:tcPr>
                  <w:tcW w:w="1831" w:type="dxa"/>
                  <w:tcBorders>
                    <w:top w:val="nil"/>
                    <w:left w:val="nil"/>
                    <w:bottom w:val="nil"/>
                    <w:right w:val="nil"/>
                  </w:tcBorders>
                  <w:shd w:val="clear" w:color="auto" w:fill="D9D9D9" w:themeFill="background1" w:themeFillShade="D9"/>
                  <w:vAlign w:val="center"/>
                </w:tcPr>
                <w:p w14:paraId="45B7BE44" w14:textId="5129152D"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 xml:space="preserve">1.10 </w:t>
                  </w:r>
                  <w:proofErr w:type="spellStart"/>
                  <w:r w:rsidRPr="008E0F1D">
                    <w:rPr>
                      <w:rFonts w:asciiTheme="minorHAnsi" w:hAnsiTheme="minorHAnsi" w:cstheme="minorHAnsi"/>
                      <w:i/>
                      <w:sz w:val="20"/>
                      <w:szCs w:val="20"/>
                    </w:rPr>
                    <w:t>bcd</w:t>
                  </w:r>
                  <w:proofErr w:type="spellEnd"/>
                </w:p>
              </w:tc>
            </w:tr>
            <w:tr w:rsidR="008E0F1D" w:rsidRPr="008E0F1D" w14:paraId="1401411D" w14:textId="77777777" w:rsidTr="00566598">
              <w:trPr>
                <w:trHeight w:val="288"/>
                <w:jc w:val="center"/>
              </w:trPr>
              <w:tc>
                <w:tcPr>
                  <w:tcW w:w="1716" w:type="dxa"/>
                  <w:tcBorders>
                    <w:top w:val="nil"/>
                    <w:left w:val="nil"/>
                    <w:bottom w:val="nil"/>
                    <w:right w:val="nil"/>
                  </w:tcBorders>
                  <w:shd w:val="clear" w:color="auto" w:fill="auto"/>
                  <w:vAlign w:val="center"/>
                </w:tcPr>
                <w:p w14:paraId="03476487"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7</w:t>
                  </w:r>
                </w:p>
              </w:tc>
              <w:tc>
                <w:tcPr>
                  <w:tcW w:w="1981" w:type="dxa"/>
                  <w:tcBorders>
                    <w:top w:val="nil"/>
                    <w:left w:val="nil"/>
                    <w:bottom w:val="nil"/>
                    <w:right w:val="nil"/>
                  </w:tcBorders>
                  <w:shd w:val="clear" w:color="auto" w:fill="auto"/>
                  <w:noWrap/>
                  <w:vAlign w:val="center"/>
                </w:tcPr>
                <w:p w14:paraId="64E83F25"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1.25</w:t>
                  </w:r>
                </w:p>
              </w:tc>
              <w:tc>
                <w:tcPr>
                  <w:tcW w:w="1981" w:type="dxa"/>
                  <w:tcBorders>
                    <w:top w:val="nil"/>
                    <w:left w:val="nil"/>
                    <w:bottom w:val="nil"/>
                    <w:right w:val="nil"/>
                  </w:tcBorders>
                  <w:shd w:val="clear" w:color="auto" w:fill="auto"/>
                  <w:noWrap/>
                  <w:vAlign w:val="center"/>
                </w:tcPr>
                <w:p w14:paraId="3CCB5FD0"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1.25</w:t>
                  </w:r>
                </w:p>
              </w:tc>
              <w:tc>
                <w:tcPr>
                  <w:tcW w:w="1851" w:type="dxa"/>
                  <w:tcBorders>
                    <w:top w:val="nil"/>
                    <w:left w:val="nil"/>
                    <w:bottom w:val="nil"/>
                    <w:right w:val="nil"/>
                  </w:tcBorders>
                  <w:shd w:val="clear" w:color="auto" w:fill="auto"/>
                  <w:noWrap/>
                  <w:vAlign w:val="center"/>
                </w:tcPr>
                <w:p w14:paraId="61277239"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0.94</w:t>
                  </w:r>
                </w:p>
              </w:tc>
              <w:tc>
                <w:tcPr>
                  <w:tcW w:w="1831" w:type="dxa"/>
                  <w:tcBorders>
                    <w:top w:val="nil"/>
                    <w:left w:val="nil"/>
                    <w:bottom w:val="nil"/>
                    <w:right w:val="nil"/>
                  </w:tcBorders>
                  <w:shd w:val="clear" w:color="auto" w:fill="auto"/>
                  <w:vAlign w:val="center"/>
                </w:tcPr>
                <w:p w14:paraId="4155CF5F" w14:textId="49C62292"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 xml:space="preserve">1.15 </w:t>
                  </w:r>
                  <w:proofErr w:type="spellStart"/>
                  <w:r w:rsidRPr="008E0F1D">
                    <w:rPr>
                      <w:rFonts w:asciiTheme="minorHAnsi" w:hAnsiTheme="minorHAnsi" w:cstheme="minorHAnsi"/>
                      <w:i/>
                      <w:sz w:val="20"/>
                      <w:szCs w:val="20"/>
                    </w:rPr>
                    <w:t>bc</w:t>
                  </w:r>
                  <w:proofErr w:type="spellEnd"/>
                </w:p>
              </w:tc>
            </w:tr>
            <w:tr w:rsidR="008E0F1D" w:rsidRPr="008E0F1D" w14:paraId="1C66A0EB" w14:textId="77777777" w:rsidTr="00566598">
              <w:trPr>
                <w:trHeight w:val="288"/>
                <w:jc w:val="center"/>
              </w:trPr>
              <w:tc>
                <w:tcPr>
                  <w:tcW w:w="1716" w:type="dxa"/>
                  <w:tcBorders>
                    <w:top w:val="nil"/>
                    <w:left w:val="nil"/>
                    <w:bottom w:val="nil"/>
                    <w:right w:val="nil"/>
                  </w:tcBorders>
                  <w:shd w:val="clear" w:color="auto" w:fill="D9D9D9" w:themeFill="background1" w:themeFillShade="D9"/>
                  <w:vAlign w:val="center"/>
                </w:tcPr>
                <w:p w14:paraId="0F2BA199"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8</w:t>
                  </w:r>
                </w:p>
              </w:tc>
              <w:tc>
                <w:tcPr>
                  <w:tcW w:w="1981" w:type="dxa"/>
                  <w:tcBorders>
                    <w:top w:val="nil"/>
                    <w:left w:val="nil"/>
                    <w:bottom w:val="nil"/>
                    <w:right w:val="nil"/>
                  </w:tcBorders>
                  <w:shd w:val="clear" w:color="auto" w:fill="D9D9D9" w:themeFill="background1" w:themeFillShade="D9"/>
                  <w:noWrap/>
                  <w:vAlign w:val="center"/>
                </w:tcPr>
                <w:p w14:paraId="17E31691"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0.78</w:t>
                  </w:r>
                </w:p>
              </w:tc>
              <w:tc>
                <w:tcPr>
                  <w:tcW w:w="1981" w:type="dxa"/>
                  <w:tcBorders>
                    <w:top w:val="nil"/>
                    <w:left w:val="nil"/>
                    <w:bottom w:val="nil"/>
                    <w:right w:val="nil"/>
                  </w:tcBorders>
                  <w:shd w:val="clear" w:color="auto" w:fill="D9D9D9" w:themeFill="background1" w:themeFillShade="D9"/>
                  <w:noWrap/>
                  <w:vAlign w:val="center"/>
                </w:tcPr>
                <w:p w14:paraId="7DE5840D"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0.85</w:t>
                  </w:r>
                </w:p>
              </w:tc>
              <w:tc>
                <w:tcPr>
                  <w:tcW w:w="1851" w:type="dxa"/>
                  <w:tcBorders>
                    <w:top w:val="nil"/>
                    <w:left w:val="nil"/>
                    <w:bottom w:val="nil"/>
                    <w:right w:val="nil"/>
                  </w:tcBorders>
                  <w:shd w:val="clear" w:color="auto" w:fill="D9D9D9" w:themeFill="background1" w:themeFillShade="D9"/>
                  <w:noWrap/>
                  <w:vAlign w:val="center"/>
                </w:tcPr>
                <w:p w14:paraId="6907DC95"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0.39</w:t>
                  </w:r>
                </w:p>
              </w:tc>
              <w:tc>
                <w:tcPr>
                  <w:tcW w:w="1831" w:type="dxa"/>
                  <w:tcBorders>
                    <w:top w:val="nil"/>
                    <w:left w:val="nil"/>
                    <w:bottom w:val="nil"/>
                    <w:right w:val="nil"/>
                  </w:tcBorders>
                  <w:shd w:val="clear" w:color="auto" w:fill="D9D9D9" w:themeFill="background1" w:themeFillShade="D9"/>
                  <w:vAlign w:val="center"/>
                </w:tcPr>
                <w:p w14:paraId="6DA635B0"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0.67 e</w:t>
                  </w:r>
                </w:p>
              </w:tc>
            </w:tr>
            <w:tr w:rsidR="008E0F1D" w:rsidRPr="008E0F1D" w14:paraId="4B3BC44C" w14:textId="77777777" w:rsidTr="00566598">
              <w:trPr>
                <w:trHeight w:val="288"/>
                <w:jc w:val="center"/>
              </w:trPr>
              <w:tc>
                <w:tcPr>
                  <w:tcW w:w="1716" w:type="dxa"/>
                  <w:tcBorders>
                    <w:top w:val="nil"/>
                    <w:left w:val="nil"/>
                    <w:bottom w:val="nil"/>
                    <w:right w:val="nil"/>
                  </w:tcBorders>
                  <w:shd w:val="clear" w:color="auto" w:fill="auto"/>
                  <w:vAlign w:val="center"/>
                </w:tcPr>
                <w:p w14:paraId="28381424"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9</w:t>
                  </w:r>
                </w:p>
              </w:tc>
              <w:tc>
                <w:tcPr>
                  <w:tcW w:w="1981" w:type="dxa"/>
                  <w:tcBorders>
                    <w:top w:val="nil"/>
                    <w:left w:val="nil"/>
                    <w:bottom w:val="nil"/>
                    <w:right w:val="nil"/>
                  </w:tcBorders>
                  <w:shd w:val="clear" w:color="auto" w:fill="auto"/>
                  <w:noWrap/>
                  <w:vAlign w:val="center"/>
                </w:tcPr>
                <w:p w14:paraId="0A696879"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0.66</w:t>
                  </w:r>
                </w:p>
              </w:tc>
              <w:tc>
                <w:tcPr>
                  <w:tcW w:w="1981" w:type="dxa"/>
                  <w:tcBorders>
                    <w:top w:val="nil"/>
                    <w:left w:val="nil"/>
                    <w:bottom w:val="nil"/>
                    <w:right w:val="nil"/>
                  </w:tcBorders>
                  <w:shd w:val="clear" w:color="auto" w:fill="auto"/>
                  <w:noWrap/>
                  <w:vAlign w:val="center"/>
                </w:tcPr>
                <w:p w14:paraId="08D990B3"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0.84</w:t>
                  </w:r>
                </w:p>
              </w:tc>
              <w:tc>
                <w:tcPr>
                  <w:tcW w:w="1851" w:type="dxa"/>
                  <w:tcBorders>
                    <w:top w:val="nil"/>
                    <w:left w:val="nil"/>
                    <w:bottom w:val="nil"/>
                    <w:right w:val="nil"/>
                  </w:tcBorders>
                  <w:shd w:val="clear" w:color="auto" w:fill="auto"/>
                  <w:noWrap/>
                  <w:vAlign w:val="center"/>
                </w:tcPr>
                <w:p w14:paraId="1D90D2FC"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0.88</w:t>
                  </w:r>
                </w:p>
              </w:tc>
              <w:tc>
                <w:tcPr>
                  <w:tcW w:w="1831" w:type="dxa"/>
                  <w:tcBorders>
                    <w:top w:val="nil"/>
                    <w:left w:val="nil"/>
                    <w:bottom w:val="nil"/>
                    <w:right w:val="nil"/>
                  </w:tcBorders>
                  <w:shd w:val="clear" w:color="auto" w:fill="auto"/>
                  <w:vAlign w:val="center"/>
                </w:tcPr>
                <w:p w14:paraId="57FACA9D" w14:textId="1578B619"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 xml:space="preserve">0.80 </w:t>
                  </w:r>
                  <w:proofErr w:type="spellStart"/>
                  <w:r w:rsidR="004D0F4E">
                    <w:rPr>
                      <w:rFonts w:asciiTheme="minorHAnsi" w:hAnsiTheme="minorHAnsi" w:cstheme="minorHAnsi"/>
                      <w:i/>
                      <w:sz w:val="20"/>
                      <w:szCs w:val="20"/>
                    </w:rPr>
                    <w:t>c</w:t>
                  </w:r>
                  <w:r w:rsidRPr="008E0F1D">
                    <w:rPr>
                      <w:rFonts w:asciiTheme="minorHAnsi" w:hAnsiTheme="minorHAnsi" w:cstheme="minorHAnsi"/>
                      <w:i/>
                      <w:sz w:val="20"/>
                      <w:szCs w:val="20"/>
                    </w:rPr>
                    <w:t>de</w:t>
                  </w:r>
                  <w:proofErr w:type="spellEnd"/>
                </w:p>
              </w:tc>
            </w:tr>
            <w:tr w:rsidR="008E0F1D" w:rsidRPr="008E0F1D" w14:paraId="622FBCF2" w14:textId="77777777" w:rsidTr="00566598">
              <w:trPr>
                <w:trHeight w:val="288"/>
                <w:jc w:val="center"/>
              </w:trPr>
              <w:tc>
                <w:tcPr>
                  <w:tcW w:w="1716" w:type="dxa"/>
                  <w:tcBorders>
                    <w:top w:val="nil"/>
                    <w:left w:val="nil"/>
                    <w:right w:val="nil"/>
                  </w:tcBorders>
                  <w:shd w:val="clear" w:color="auto" w:fill="D9D9D9" w:themeFill="background1" w:themeFillShade="D9"/>
                  <w:vAlign w:val="center"/>
                </w:tcPr>
                <w:p w14:paraId="4EE67A97"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10</w:t>
                  </w:r>
                </w:p>
              </w:tc>
              <w:tc>
                <w:tcPr>
                  <w:tcW w:w="1981" w:type="dxa"/>
                  <w:tcBorders>
                    <w:top w:val="nil"/>
                    <w:left w:val="nil"/>
                    <w:bottom w:val="nil"/>
                    <w:right w:val="nil"/>
                  </w:tcBorders>
                  <w:shd w:val="clear" w:color="auto" w:fill="D9D9D9" w:themeFill="background1" w:themeFillShade="D9"/>
                  <w:noWrap/>
                  <w:vAlign w:val="center"/>
                </w:tcPr>
                <w:p w14:paraId="7AF9CAAB"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0.50</w:t>
                  </w:r>
                </w:p>
              </w:tc>
              <w:tc>
                <w:tcPr>
                  <w:tcW w:w="1981" w:type="dxa"/>
                  <w:tcBorders>
                    <w:top w:val="nil"/>
                    <w:left w:val="nil"/>
                    <w:bottom w:val="nil"/>
                    <w:right w:val="nil"/>
                  </w:tcBorders>
                  <w:shd w:val="clear" w:color="auto" w:fill="D9D9D9" w:themeFill="background1" w:themeFillShade="D9"/>
                  <w:noWrap/>
                  <w:vAlign w:val="center"/>
                </w:tcPr>
                <w:p w14:paraId="5BE0FDD4"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0.53</w:t>
                  </w:r>
                </w:p>
              </w:tc>
              <w:tc>
                <w:tcPr>
                  <w:tcW w:w="1851" w:type="dxa"/>
                  <w:tcBorders>
                    <w:top w:val="nil"/>
                    <w:left w:val="nil"/>
                    <w:bottom w:val="nil"/>
                    <w:right w:val="nil"/>
                  </w:tcBorders>
                  <w:shd w:val="clear" w:color="auto" w:fill="D9D9D9" w:themeFill="background1" w:themeFillShade="D9"/>
                  <w:noWrap/>
                  <w:vAlign w:val="center"/>
                </w:tcPr>
                <w:p w14:paraId="617683A8"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1.34</w:t>
                  </w:r>
                </w:p>
              </w:tc>
              <w:tc>
                <w:tcPr>
                  <w:tcW w:w="1831" w:type="dxa"/>
                  <w:tcBorders>
                    <w:top w:val="nil"/>
                    <w:left w:val="nil"/>
                    <w:bottom w:val="nil"/>
                    <w:right w:val="nil"/>
                  </w:tcBorders>
                  <w:shd w:val="clear" w:color="auto" w:fill="D9D9D9" w:themeFill="background1" w:themeFillShade="D9"/>
                  <w:vAlign w:val="center"/>
                </w:tcPr>
                <w:p w14:paraId="1AA5B57A"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0.79 de</w:t>
                  </w:r>
                </w:p>
              </w:tc>
            </w:tr>
            <w:tr w:rsidR="008E0F1D" w:rsidRPr="008E0F1D" w14:paraId="2807B87A" w14:textId="77777777" w:rsidTr="00566598">
              <w:trPr>
                <w:trHeight w:val="288"/>
                <w:jc w:val="center"/>
              </w:trPr>
              <w:tc>
                <w:tcPr>
                  <w:tcW w:w="1716" w:type="dxa"/>
                  <w:tcBorders>
                    <w:top w:val="nil"/>
                    <w:left w:val="nil"/>
                    <w:right w:val="nil"/>
                  </w:tcBorders>
                  <w:shd w:val="clear" w:color="auto" w:fill="auto"/>
                  <w:vAlign w:val="center"/>
                </w:tcPr>
                <w:p w14:paraId="5C706F85"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11</w:t>
                  </w:r>
                </w:p>
              </w:tc>
              <w:tc>
                <w:tcPr>
                  <w:tcW w:w="1981" w:type="dxa"/>
                  <w:tcBorders>
                    <w:top w:val="nil"/>
                    <w:left w:val="nil"/>
                    <w:bottom w:val="single" w:sz="8" w:space="0" w:color="auto"/>
                    <w:right w:val="nil"/>
                  </w:tcBorders>
                  <w:shd w:val="clear" w:color="auto" w:fill="auto"/>
                  <w:noWrap/>
                  <w:vAlign w:val="center"/>
                </w:tcPr>
                <w:p w14:paraId="607338D3"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0.00</w:t>
                  </w:r>
                </w:p>
              </w:tc>
              <w:tc>
                <w:tcPr>
                  <w:tcW w:w="1981" w:type="dxa"/>
                  <w:tcBorders>
                    <w:top w:val="nil"/>
                    <w:left w:val="nil"/>
                    <w:bottom w:val="single" w:sz="8" w:space="0" w:color="auto"/>
                    <w:right w:val="nil"/>
                  </w:tcBorders>
                  <w:shd w:val="clear" w:color="auto" w:fill="auto"/>
                  <w:noWrap/>
                  <w:vAlign w:val="center"/>
                </w:tcPr>
                <w:p w14:paraId="3F57EBFE"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0.37</w:t>
                  </w:r>
                </w:p>
              </w:tc>
              <w:tc>
                <w:tcPr>
                  <w:tcW w:w="1851" w:type="dxa"/>
                  <w:tcBorders>
                    <w:top w:val="nil"/>
                    <w:left w:val="nil"/>
                    <w:bottom w:val="single" w:sz="8" w:space="0" w:color="auto"/>
                    <w:right w:val="nil"/>
                  </w:tcBorders>
                  <w:shd w:val="clear" w:color="auto" w:fill="auto"/>
                  <w:noWrap/>
                  <w:vAlign w:val="center"/>
                </w:tcPr>
                <w:p w14:paraId="2B0533FC"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0.08</w:t>
                  </w:r>
                </w:p>
              </w:tc>
              <w:tc>
                <w:tcPr>
                  <w:tcW w:w="1831" w:type="dxa"/>
                  <w:tcBorders>
                    <w:top w:val="nil"/>
                    <w:left w:val="nil"/>
                    <w:bottom w:val="single" w:sz="8" w:space="0" w:color="auto"/>
                    <w:right w:val="nil"/>
                  </w:tcBorders>
                  <w:shd w:val="clear" w:color="auto" w:fill="auto"/>
                  <w:vAlign w:val="center"/>
                </w:tcPr>
                <w:p w14:paraId="01A813AE"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0.15 f</w:t>
                  </w:r>
                </w:p>
              </w:tc>
            </w:tr>
            <w:tr w:rsidR="008E0F1D" w:rsidRPr="008E0F1D" w14:paraId="44E55FEB" w14:textId="77777777" w:rsidTr="00566598">
              <w:trPr>
                <w:trHeight w:val="288"/>
                <w:jc w:val="center"/>
              </w:trPr>
              <w:tc>
                <w:tcPr>
                  <w:tcW w:w="1716" w:type="dxa"/>
                  <w:tcBorders>
                    <w:left w:val="nil"/>
                    <w:right w:val="nil"/>
                  </w:tcBorders>
                  <w:shd w:val="clear" w:color="auto" w:fill="D9D9D9" w:themeFill="background1" w:themeFillShade="D9"/>
                  <w:vAlign w:val="center"/>
                </w:tcPr>
                <w:p w14:paraId="4B3CF7FD"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Average</w:t>
                  </w:r>
                </w:p>
              </w:tc>
              <w:tc>
                <w:tcPr>
                  <w:tcW w:w="1981" w:type="dxa"/>
                  <w:tcBorders>
                    <w:top w:val="nil"/>
                    <w:left w:val="nil"/>
                    <w:right w:val="nil"/>
                  </w:tcBorders>
                  <w:shd w:val="clear" w:color="auto" w:fill="D9D9D9" w:themeFill="background1" w:themeFillShade="D9"/>
                  <w:vAlign w:val="center"/>
                </w:tcPr>
                <w:p w14:paraId="7D0277D1"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1.02</w:t>
                  </w:r>
                </w:p>
              </w:tc>
              <w:tc>
                <w:tcPr>
                  <w:tcW w:w="1981" w:type="dxa"/>
                  <w:tcBorders>
                    <w:top w:val="nil"/>
                    <w:left w:val="nil"/>
                    <w:right w:val="nil"/>
                  </w:tcBorders>
                  <w:shd w:val="clear" w:color="auto" w:fill="D9D9D9" w:themeFill="background1" w:themeFillShade="D9"/>
                  <w:vAlign w:val="center"/>
                </w:tcPr>
                <w:p w14:paraId="62BB796C"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1.01</w:t>
                  </w:r>
                </w:p>
              </w:tc>
              <w:tc>
                <w:tcPr>
                  <w:tcW w:w="1851" w:type="dxa"/>
                  <w:tcBorders>
                    <w:top w:val="nil"/>
                    <w:left w:val="nil"/>
                    <w:right w:val="nil"/>
                  </w:tcBorders>
                  <w:shd w:val="clear" w:color="auto" w:fill="D9D9D9" w:themeFill="background1" w:themeFillShade="D9"/>
                  <w:vAlign w:val="center"/>
                </w:tcPr>
                <w:p w14:paraId="4D2DFEAC" w14:textId="77777777" w:rsidR="008E0F1D" w:rsidRPr="008E0F1D" w:rsidRDefault="008E0F1D" w:rsidP="008E0F1D">
                  <w:pPr>
                    <w:widowControl w:val="0"/>
                    <w:tabs>
                      <w:tab w:val="decimal" w:pos="345"/>
                    </w:tabs>
                    <w:rPr>
                      <w:rFonts w:asciiTheme="minorHAnsi" w:hAnsiTheme="minorHAnsi" w:cstheme="minorHAnsi"/>
                      <w:i/>
                      <w:sz w:val="20"/>
                      <w:szCs w:val="20"/>
                    </w:rPr>
                  </w:pPr>
                  <w:r w:rsidRPr="008E0F1D">
                    <w:rPr>
                      <w:rFonts w:asciiTheme="minorHAnsi" w:hAnsiTheme="minorHAnsi" w:cstheme="minorHAnsi"/>
                      <w:i/>
                      <w:sz w:val="20"/>
                      <w:szCs w:val="20"/>
                    </w:rPr>
                    <w:t>0.97</w:t>
                  </w:r>
                </w:p>
              </w:tc>
              <w:tc>
                <w:tcPr>
                  <w:tcW w:w="1831" w:type="dxa"/>
                  <w:tcBorders>
                    <w:top w:val="nil"/>
                    <w:left w:val="nil"/>
                    <w:right w:val="nil"/>
                  </w:tcBorders>
                  <w:shd w:val="clear" w:color="auto" w:fill="D9D9D9" w:themeFill="background1" w:themeFillShade="D9"/>
                  <w:noWrap/>
                  <w:vAlign w:val="center"/>
                </w:tcPr>
                <w:p w14:paraId="788FEF89" w14:textId="77777777" w:rsidR="008E0F1D" w:rsidRPr="008E0F1D" w:rsidRDefault="008E0F1D" w:rsidP="008E0F1D">
                  <w:pPr>
                    <w:widowControl w:val="0"/>
                    <w:tabs>
                      <w:tab w:val="decimal" w:pos="345"/>
                    </w:tabs>
                    <w:rPr>
                      <w:rFonts w:asciiTheme="minorHAnsi" w:hAnsiTheme="minorHAnsi" w:cstheme="minorHAnsi"/>
                      <w:sz w:val="20"/>
                      <w:szCs w:val="20"/>
                    </w:rPr>
                  </w:pPr>
                </w:p>
              </w:tc>
            </w:tr>
            <w:tr w:rsidR="008E0F1D" w:rsidRPr="008E0F1D" w14:paraId="3400786A" w14:textId="77777777" w:rsidTr="00566598">
              <w:trPr>
                <w:trHeight w:val="288"/>
                <w:jc w:val="center"/>
              </w:trPr>
              <w:tc>
                <w:tcPr>
                  <w:tcW w:w="1716" w:type="dxa"/>
                  <w:tcBorders>
                    <w:top w:val="nil"/>
                    <w:left w:val="nil"/>
                    <w:right w:val="nil"/>
                  </w:tcBorders>
                  <w:shd w:val="clear" w:color="auto" w:fill="D9D9D9" w:themeFill="background1" w:themeFillShade="D9"/>
                  <w:vAlign w:val="center"/>
                </w:tcPr>
                <w:p w14:paraId="1391999E" w14:textId="16E490E9" w:rsidR="008E0F1D" w:rsidRPr="008E0F1D" w:rsidRDefault="008E0F1D" w:rsidP="008E0F1D">
                  <w:pPr>
                    <w:widowControl w:val="0"/>
                    <w:tabs>
                      <w:tab w:val="decimal" w:pos="345"/>
                    </w:tabs>
                    <w:rPr>
                      <w:rFonts w:ascii="Calibri" w:hAnsi="Calibri" w:cs="Calibri"/>
                      <w:b/>
                      <w:sz w:val="20"/>
                      <w:szCs w:val="20"/>
                    </w:rPr>
                  </w:pPr>
                  <w:r w:rsidRPr="008E0F1D">
                    <w:rPr>
                      <w:rFonts w:ascii="Calibri" w:hAnsi="Calibri" w:cs="Calibri"/>
                      <w:b/>
                      <w:sz w:val="20"/>
                      <w:szCs w:val="20"/>
                    </w:rPr>
                    <w:t>Total</w:t>
                  </w:r>
                  <w:r w:rsidR="00B96A22" w:rsidRPr="00B96A22">
                    <w:rPr>
                      <w:rFonts w:asciiTheme="minorHAnsi" w:hAnsiTheme="minorHAnsi" w:cstheme="minorHAnsi"/>
                      <w:sz w:val="20"/>
                      <w:szCs w:val="20"/>
                      <w:vertAlign w:val="superscript"/>
                    </w:rPr>
                    <w:t xml:space="preserve"> </w:t>
                  </w:r>
                  <w:r w:rsidR="00B96A22" w:rsidRPr="00B96A22">
                    <w:rPr>
                      <w:rFonts w:asciiTheme="minorHAnsi" w:hAnsiTheme="minorHAnsi" w:cstheme="minorHAnsi"/>
                      <w:b/>
                      <w:bCs w:val="0"/>
                      <w:sz w:val="20"/>
                      <w:szCs w:val="20"/>
                      <w:vertAlign w:val="superscript"/>
                    </w:rPr>
                    <w:t>d</w:t>
                  </w:r>
                </w:p>
              </w:tc>
              <w:tc>
                <w:tcPr>
                  <w:tcW w:w="1981" w:type="dxa"/>
                  <w:tcBorders>
                    <w:top w:val="single" w:sz="8" w:space="0" w:color="auto"/>
                    <w:left w:val="nil"/>
                    <w:right w:val="nil"/>
                  </w:tcBorders>
                  <w:shd w:val="clear" w:color="auto" w:fill="D9D9D9" w:themeFill="background1" w:themeFillShade="D9"/>
                  <w:vAlign w:val="center"/>
                </w:tcPr>
                <w:p w14:paraId="53BF0097"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11.3</w:t>
                  </w:r>
                </w:p>
              </w:tc>
              <w:tc>
                <w:tcPr>
                  <w:tcW w:w="1981" w:type="dxa"/>
                  <w:tcBorders>
                    <w:top w:val="single" w:sz="8" w:space="0" w:color="auto"/>
                    <w:left w:val="nil"/>
                    <w:right w:val="nil"/>
                  </w:tcBorders>
                  <w:shd w:val="clear" w:color="auto" w:fill="D9D9D9" w:themeFill="background1" w:themeFillShade="D9"/>
                  <w:vAlign w:val="center"/>
                </w:tcPr>
                <w:p w14:paraId="6186718D"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11.1</w:t>
                  </w:r>
                </w:p>
              </w:tc>
              <w:tc>
                <w:tcPr>
                  <w:tcW w:w="1851" w:type="dxa"/>
                  <w:tcBorders>
                    <w:top w:val="single" w:sz="8" w:space="0" w:color="auto"/>
                    <w:left w:val="nil"/>
                    <w:right w:val="nil"/>
                  </w:tcBorders>
                  <w:shd w:val="clear" w:color="auto" w:fill="D9D9D9" w:themeFill="background1" w:themeFillShade="D9"/>
                  <w:vAlign w:val="center"/>
                </w:tcPr>
                <w:p w14:paraId="7DBF201C" w14:textId="77777777" w:rsidR="008E0F1D" w:rsidRPr="008E0F1D" w:rsidRDefault="008E0F1D" w:rsidP="008E0F1D">
                  <w:pPr>
                    <w:widowControl w:val="0"/>
                    <w:tabs>
                      <w:tab w:val="decimal" w:pos="345"/>
                    </w:tabs>
                    <w:rPr>
                      <w:rFonts w:asciiTheme="minorHAnsi" w:hAnsiTheme="minorHAnsi" w:cstheme="minorHAnsi"/>
                      <w:sz w:val="20"/>
                      <w:szCs w:val="20"/>
                    </w:rPr>
                  </w:pPr>
                  <w:r w:rsidRPr="008E0F1D">
                    <w:rPr>
                      <w:rFonts w:asciiTheme="minorHAnsi" w:hAnsiTheme="minorHAnsi" w:cstheme="minorHAnsi"/>
                      <w:sz w:val="20"/>
                      <w:szCs w:val="20"/>
                    </w:rPr>
                    <w:t>10.6</w:t>
                  </w:r>
                </w:p>
              </w:tc>
              <w:tc>
                <w:tcPr>
                  <w:tcW w:w="1831" w:type="dxa"/>
                  <w:tcBorders>
                    <w:top w:val="single" w:sz="8" w:space="0" w:color="auto"/>
                    <w:left w:val="nil"/>
                    <w:right w:val="nil"/>
                  </w:tcBorders>
                  <w:shd w:val="clear" w:color="auto" w:fill="D9D9D9" w:themeFill="background1" w:themeFillShade="D9"/>
                  <w:noWrap/>
                  <w:vAlign w:val="center"/>
                </w:tcPr>
                <w:p w14:paraId="283FD5F9" w14:textId="77777777" w:rsidR="008E0F1D" w:rsidRPr="008E0F1D" w:rsidRDefault="008E0F1D" w:rsidP="008E0F1D">
                  <w:pPr>
                    <w:widowControl w:val="0"/>
                    <w:tabs>
                      <w:tab w:val="decimal" w:pos="345"/>
                    </w:tabs>
                    <w:rPr>
                      <w:rFonts w:asciiTheme="minorHAnsi" w:hAnsiTheme="minorHAnsi" w:cstheme="minorHAnsi"/>
                      <w:sz w:val="20"/>
                      <w:szCs w:val="20"/>
                    </w:rPr>
                  </w:pPr>
                </w:p>
              </w:tc>
            </w:tr>
            <w:tr w:rsidR="008E0F1D" w:rsidRPr="008E0F1D" w14:paraId="75FD9AC1" w14:textId="77777777" w:rsidTr="00566598">
              <w:trPr>
                <w:trHeight w:val="288"/>
                <w:jc w:val="center"/>
              </w:trPr>
              <w:tc>
                <w:tcPr>
                  <w:tcW w:w="1716" w:type="dxa"/>
                  <w:tcBorders>
                    <w:top w:val="nil"/>
                    <w:left w:val="nil"/>
                    <w:bottom w:val="single" w:sz="8" w:space="0" w:color="auto"/>
                    <w:right w:val="nil"/>
                  </w:tcBorders>
                  <w:shd w:val="clear" w:color="auto" w:fill="auto"/>
                  <w:vAlign w:val="center"/>
                </w:tcPr>
                <w:p w14:paraId="111854E0" w14:textId="77777777" w:rsidR="008E0F1D" w:rsidRPr="008E0F1D" w:rsidRDefault="008E0F1D" w:rsidP="008E0F1D">
                  <w:pPr>
                    <w:widowControl w:val="0"/>
                    <w:tabs>
                      <w:tab w:val="decimal" w:pos="345"/>
                    </w:tabs>
                    <w:rPr>
                      <w:rFonts w:ascii="Calibri" w:hAnsi="Calibri" w:cs="Calibri"/>
                      <w:b/>
                      <w:color w:val="000000"/>
                      <w:sz w:val="20"/>
                      <w:szCs w:val="20"/>
                    </w:rPr>
                  </w:pPr>
                  <w:r w:rsidRPr="008E0F1D">
                    <w:rPr>
                      <w:rFonts w:ascii="Calibri" w:hAnsi="Calibri" w:cs="Calibri"/>
                      <w:b/>
                      <w:color w:val="000000"/>
                      <w:sz w:val="20"/>
                      <w:szCs w:val="20"/>
                    </w:rPr>
                    <w:t>CV(%)</w:t>
                  </w:r>
                </w:p>
              </w:tc>
              <w:tc>
                <w:tcPr>
                  <w:tcW w:w="5813" w:type="dxa"/>
                  <w:gridSpan w:val="3"/>
                  <w:tcBorders>
                    <w:top w:val="nil"/>
                    <w:left w:val="nil"/>
                    <w:bottom w:val="single" w:sz="8" w:space="0" w:color="auto"/>
                    <w:right w:val="nil"/>
                  </w:tcBorders>
                  <w:shd w:val="clear" w:color="auto" w:fill="auto"/>
                  <w:noWrap/>
                  <w:vAlign w:val="center"/>
                </w:tcPr>
                <w:p w14:paraId="6D7CCB19" w14:textId="77777777" w:rsidR="008E0F1D" w:rsidRPr="008E0F1D" w:rsidRDefault="008E0F1D" w:rsidP="008E0F1D">
                  <w:pPr>
                    <w:widowControl w:val="0"/>
                    <w:ind w:firstLine="2045"/>
                    <w:rPr>
                      <w:rFonts w:ascii="Calibri" w:hAnsi="Calibri" w:cs="Calibri"/>
                      <w:color w:val="000000"/>
                      <w:sz w:val="20"/>
                      <w:szCs w:val="20"/>
                    </w:rPr>
                  </w:pPr>
                  <w:r w:rsidRPr="008E0F1D">
                    <w:rPr>
                      <w:rFonts w:ascii="Calibri" w:hAnsi="Calibri" w:cs="Calibri"/>
                      <w:color w:val="000000"/>
                      <w:sz w:val="20"/>
                      <w:szCs w:val="20"/>
                    </w:rPr>
                    <w:t xml:space="preserve"> 17.0</w:t>
                  </w:r>
                </w:p>
              </w:tc>
              <w:tc>
                <w:tcPr>
                  <w:tcW w:w="1831" w:type="dxa"/>
                  <w:tcBorders>
                    <w:top w:val="nil"/>
                    <w:left w:val="nil"/>
                    <w:bottom w:val="single" w:sz="8" w:space="0" w:color="auto"/>
                    <w:right w:val="nil"/>
                  </w:tcBorders>
                  <w:shd w:val="clear" w:color="auto" w:fill="auto"/>
                  <w:noWrap/>
                  <w:vAlign w:val="center"/>
                </w:tcPr>
                <w:p w14:paraId="678860FC" w14:textId="77777777" w:rsidR="008E0F1D" w:rsidRPr="008E0F1D" w:rsidRDefault="008E0F1D" w:rsidP="008E0F1D">
                  <w:pPr>
                    <w:widowControl w:val="0"/>
                    <w:rPr>
                      <w:rFonts w:ascii="Calibri" w:hAnsi="Calibri" w:cs="Calibri"/>
                      <w:color w:val="000000"/>
                      <w:sz w:val="20"/>
                      <w:szCs w:val="20"/>
                    </w:rPr>
                  </w:pPr>
                </w:p>
              </w:tc>
            </w:tr>
            <w:tr w:rsidR="008E0F1D" w:rsidRPr="008E0F1D" w14:paraId="009C9122" w14:textId="77777777" w:rsidTr="00566598">
              <w:trPr>
                <w:trHeight w:val="1942"/>
                <w:jc w:val="center"/>
              </w:trPr>
              <w:tc>
                <w:tcPr>
                  <w:tcW w:w="9360" w:type="dxa"/>
                  <w:gridSpan w:val="5"/>
                  <w:tcBorders>
                    <w:top w:val="single" w:sz="8" w:space="0" w:color="auto"/>
                    <w:left w:val="nil"/>
                    <w:right w:val="nil"/>
                  </w:tcBorders>
                  <w:vAlign w:val="center"/>
                </w:tcPr>
                <w:p w14:paraId="1D26DDF2" w14:textId="7DF3E926" w:rsidR="008E0F1D" w:rsidRPr="008E0F1D" w:rsidRDefault="00B96A22" w:rsidP="008E0F1D">
                  <w:pPr>
                    <w:widowControl w:val="0"/>
                    <w:rPr>
                      <w:rFonts w:ascii="Calibri" w:hAnsi="Calibri" w:cs="Calibri"/>
                      <w:sz w:val="20"/>
                      <w:szCs w:val="20"/>
                    </w:rPr>
                  </w:pPr>
                  <w:r w:rsidRPr="00B96A22">
                    <w:rPr>
                      <w:rFonts w:ascii="Calibri" w:hAnsi="Calibri" w:cs="Calibri"/>
                      <w:b/>
                      <w:color w:val="000000"/>
                      <w:sz w:val="20"/>
                      <w:szCs w:val="20"/>
                      <w:vertAlign w:val="superscript"/>
                    </w:rPr>
                    <w:t>a</w:t>
                  </w:r>
                  <w:r>
                    <w:rPr>
                      <w:rFonts w:ascii="Calibri" w:hAnsi="Calibri" w:cs="Calibri"/>
                      <w:sz w:val="20"/>
                      <w:szCs w:val="20"/>
                    </w:rPr>
                    <w:t xml:space="preserve"> </w:t>
                  </w:r>
                  <w:r w:rsidR="008E0F1D" w:rsidRPr="008E0F1D">
                    <w:rPr>
                      <w:rFonts w:ascii="Calibri" w:hAnsi="Calibri" w:cs="Calibri"/>
                      <w:sz w:val="20"/>
                      <w:szCs w:val="20"/>
                    </w:rPr>
                    <w:t xml:space="preserve">Node sections (two nodes and two internodes) are numbered from the top to the bottom of the plant. </w:t>
                  </w:r>
                </w:p>
                <w:p w14:paraId="771D3BE4" w14:textId="56DEA89C" w:rsidR="008E0F1D" w:rsidRPr="008E0F1D" w:rsidRDefault="00B96A22" w:rsidP="008E0F1D">
                  <w:pPr>
                    <w:widowControl w:val="0"/>
                    <w:rPr>
                      <w:rFonts w:ascii="Calibri" w:hAnsi="Calibri" w:cs="Calibri"/>
                      <w:sz w:val="20"/>
                      <w:szCs w:val="20"/>
                    </w:rPr>
                  </w:pPr>
                  <w:r w:rsidRPr="00B96A22">
                    <w:rPr>
                      <w:rFonts w:ascii="Calibri" w:hAnsi="Calibri" w:cs="Calibri"/>
                      <w:sz w:val="20"/>
                      <w:szCs w:val="20"/>
                      <w:vertAlign w:val="superscript"/>
                    </w:rPr>
                    <w:t>b</w:t>
                  </w:r>
                  <w:r>
                    <w:rPr>
                      <w:rFonts w:ascii="Calibri" w:hAnsi="Calibri" w:cs="Calibri"/>
                      <w:sz w:val="20"/>
                      <w:szCs w:val="20"/>
                    </w:rPr>
                    <w:t xml:space="preserve"> </w:t>
                  </w:r>
                  <w:r w:rsidR="008E0F1D" w:rsidRPr="008E0F1D">
                    <w:rPr>
                      <w:rFonts w:ascii="Calibri" w:hAnsi="Calibri" w:cs="Calibri"/>
                      <w:sz w:val="20"/>
                      <w:szCs w:val="20"/>
                    </w:rPr>
                    <w:t>Percentage of seed abortion among node sections = [(total number of unfilled cavities node</w:t>
                  </w:r>
                  <w:r w:rsidR="008E0F1D" w:rsidRPr="008E0F1D">
                    <w:rPr>
                      <w:rFonts w:ascii="Calibri" w:hAnsi="Calibri" w:cs="Calibri"/>
                      <w:sz w:val="20"/>
                      <w:szCs w:val="20"/>
                      <w:vertAlign w:val="superscript"/>
                    </w:rPr>
                    <w:t>-1</w:t>
                  </w:r>
                  <w:r w:rsidR="008E0F1D" w:rsidRPr="008E0F1D">
                    <w:rPr>
                      <w:rFonts w:ascii="Calibri" w:hAnsi="Calibri" w:cs="Calibri"/>
                      <w:sz w:val="20"/>
                      <w:szCs w:val="20"/>
                    </w:rPr>
                    <w:t xml:space="preserve"> section/total number of cavities plant) × 100].</w:t>
                  </w:r>
                </w:p>
                <w:p w14:paraId="378F95C3" w14:textId="516B813A" w:rsidR="008E0F1D" w:rsidRPr="008E0F1D" w:rsidRDefault="00B96A22" w:rsidP="008E0F1D">
                  <w:pPr>
                    <w:widowControl w:val="0"/>
                    <w:rPr>
                      <w:rFonts w:ascii="Calibri" w:hAnsi="Calibri" w:cs="Calibri"/>
                      <w:sz w:val="20"/>
                      <w:szCs w:val="20"/>
                    </w:rPr>
                  </w:pPr>
                  <w:r w:rsidRPr="00B96A22">
                    <w:rPr>
                      <w:rFonts w:ascii="Calibri" w:hAnsi="Calibri" w:cs="Calibri"/>
                      <w:sz w:val="20"/>
                      <w:szCs w:val="20"/>
                      <w:vertAlign w:val="superscript"/>
                    </w:rPr>
                    <w:t>c</w:t>
                  </w:r>
                  <w:r w:rsidR="00243650">
                    <w:rPr>
                      <w:rFonts w:ascii="Calibri" w:hAnsi="Calibri" w:cs="Calibri"/>
                      <w:sz w:val="20"/>
                      <w:szCs w:val="20"/>
                    </w:rPr>
                    <w:t xml:space="preserve"> L</w:t>
                  </w:r>
                  <w:r w:rsidR="008E0F1D" w:rsidRPr="008E0F1D">
                    <w:rPr>
                      <w:rFonts w:ascii="Calibri" w:hAnsi="Calibri" w:cs="Calibri"/>
                      <w:sz w:val="20"/>
                      <w:szCs w:val="20"/>
                    </w:rPr>
                    <w:t>owercase letters compare the interaction between fertilizer-P rate and soybean node section and the main effect of fertilizer-P rate</w:t>
                  </w:r>
                  <w:r w:rsidR="00243650">
                    <w:rPr>
                      <w:rFonts w:ascii="Calibri" w:hAnsi="Calibri" w:cs="Calibri"/>
                      <w:sz w:val="20"/>
                      <w:szCs w:val="20"/>
                    </w:rPr>
                    <w:t xml:space="preserve"> </w:t>
                  </w:r>
                  <w:r w:rsidR="008E0F1D" w:rsidRPr="008E0F1D">
                    <w:rPr>
                      <w:rFonts w:ascii="Calibri" w:hAnsi="Calibri" w:cs="Calibri"/>
                      <w:sz w:val="20"/>
                      <w:szCs w:val="20"/>
                    </w:rPr>
                    <w:t>at the 0.</w:t>
                  </w:r>
                  <w:r w:rsidR="00EB2974">
                    <w:rPr>
                      <w:rFonts w:ascii="Calibri" w:hAnsi="Calibri" w:cs="Calibri"/>
                      <w:sz w:val="20"/>
                      <w:szCs w:val="20"/>
                    </w:rPr>
                    <w:t>10</w:t>
                  </w:r>
                  <w:r w:rsidR="008E0F1D" w:rsidRPr="008E0F1D">
                    <w:rPr>
                      <w:rFonts w:ascii="Calibri" w:hAnsi="Calibri" w:cs="Calibri"/>
                      <w:sz w:val="20"/>
                      <w:szCs w:val="20"/>
                    </w:rPr>
                    <w:t xml:space="preserve"> probability level.</w:t>
                  </w:r>
                </w:p>
                <w:p w14:paraId="1A711E1A" w14:textId="1E5F4743" w:rsidR="008E0F1D" w:rsidRPr="008E0F1D" w:rsidRDefault="00B96A22" w:rsidP="008E0F1D">
                  <w:pPr>
                    <w:widowControl w:val="0"/>
                    <w:rPr>
                      <w:rFonts w:ascii="Calibri" w:hAnsi="Calibri" w:cs="Calibri"/>
                      <w:sz w:val="20"/>
                      <w:szCs w:val="20"/>
                    </w:rPr>
                  </w:pPr>
                  <w:r w:rsidRPr="00B96A22">
                    <w:rPr>
                      <w:rFonts w:asciiTheme="minorHAnsi" w:hAnsiTheme="minorHAnsi" w:cstheme="minorHAnsi"/>
                      <w:sz w:val="20"/>
                      <w:szCs w:val="20"/>
                      <w:vertAlign w:val="superscript"/>
                    </w:rPr>
                    <w:t>d</w:t>
                  </w:r>
                  <w:r>
                    <w:rPr>
                      <w:rFonts w:asciiTheme="minorHAnsi" w:hAnsiTheme="minorHAnsi" w:cstheme="minorHAnsi"/>
                      <w:sz w:val="20"/>
                      <w:szCs w:val="20"/>
                    </w:rPr>
                    <w:t xml:space="preserve"> </w:t>
                  </w:r>
                  <w:r w:rsidR="008E0F1D" w:rsidRPr="008E0F1D">
                    <w:rPr>
                      <w:rFonts w:asciiTheme="minorHAnsi" w:hAnsiTheme="minorHAnsi" w:cstheme="minorHAnsi"/>
                      <w:sz w:val="20"/>
                      <w:szCs w:val="20"/>
                    </w:rPr>
                    <w:t>Total (sum of across node sections) seed abortion plant</w:t>
                  </w:r>
                  <w:r w:rsidR="008E0F1D" w:rsidRPr="008E0F1D">
                    <w:rPr>
                      <w:rFonts w:asciiTheme="minorHAnsi" w:hAnsiTheme="minorHAnsi" w:cstheme="minorHAnsi"/>
                      <w:sz w:val="20"/>
                      <w:szCs w:val="20"/>
                      <w:vertAlign w:val="superscript"/>
                    </w:rPr>
                    <w:t>-1</w:t>
                  </w:r>
                  <w:r w:rsidR="008E0F1D" w:rsidRPr="008E0F1D">
                    <w:rPr>
                      <w:rFonts w:asciiTheme="minorHAnsi" w:hAnsiTheme="minorHAnsi" w:cstheme="minorHAnsi"/>
                      <w:sz w:val="20"/>
                      <w:szCs w:val="20"/>
                    </w:rPr>
                    <w:t xml:space="preserve"> for each fertilizer-P rate.</w:t>
                  </w:r>
                </w:p>
              </w:tc>
            </w:tr>
          </w:tbl>
          <w:p w14:paraId="05DA8AC3" w14:textId="77777777" w:rsidR="008E0F1D" w:rsidRDefault="008E0F1D" w:rsidP="001A2B4D">
            <w:pPr>
              <w:rPr>
                <w:rFonts w:ascii="Calibri" w:hAnsi="Calibri" w:cs="Calibri"/>
                <w:sz w:val="22"/>
                <w:szCs w:val="22"/>
              </w:rPr>
            </w:pPr>
          </w:p>
          <w:p w14:paraId="1CC72455" w14:textId="4953140D" w:rsidR="003F494E" w:rsidRPr="003F494E" w:rsidRDefault="003F494E" w:rsidP="003F494E">
            <w:pPr>
              <w:spacing w:before="100" w:beforeAutospacing="1" w:after="100" w:afterAutospacing="1" w:line="240" w:lineRule="auto"/>
              <w:jc w:val="center"/>
              <w:rPr>
                <w:rFonts w:ascii="Times New Roman" w:hAnsi="Times New Roman" w:cs="Times New Roman"/>
                <w:bCs w:val="0"/>
                <w:kern w:val="0"/>
                <w:sz w:val="24"/>
                <w:szCs w:val="24"/>
              </w:rPr>
            </w:pPr>
            <w:r w:rsidRPr="003F494E">
              <w:rPr>
                <w:rFonts w:ascii="Times New Roman" w:hAnsi="Times New Roman" w:cs="Times New Roman"/>
                <w:bCs w:val="0"/>
                <w:noProof/>
                <w:kern w:val="0"/>
                <w:sz w:val="24"/>
                <w:szCs w:val="24"/>
              </w:rPr>
              <w:lastRenderedPageBreak/>
              <w:drawing>
                <wp:inline distT="0" distB="0" distL="0" distR="0" wp14:anchorId="76EA7CEA" wp14:editId="786DBBDE">
                  <wp:extent cx="4572000" cy="6897158"/>
                  <wp:effectExtent l="0" t="0" r="0" b="0"/>
                  <wp:docPr id="62987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6897158"/>
                          </a:xfrm>
                          <a:prstGeom prst="rect">
                            <a:avLst/>
                          </a:prstGeom>
                          <a:noFill/>
                          <a:ln>
                            <a:noFill/>
                          </a:ln>
                        </pic:spPr>
                      </pic:pic>
                    </a:graphicData>
                  </a:graphic>
                </wp:inline>
              </w:drawing>
            </w:r>
          </w:p>
          <w:p w14:paraId="0BF7BCA1" w14:textId="0185F220" w:rsidR="00640AF1" w:rsidRPr="008E0F1D" w:rsidRDefault="003F494E" w:rsidP="00640AF1">
            <w:pPr>
              <w:widowControl w:val="0"/>
              <w:rPr>
                <w:rFonts w:ascii="Calibri" w:hAnsi="Calibri" w:cs="Calibri"/>
                <w:szCs w:val="18"/>
              </w:rPr>
            </w:pPr>
            <w:r w:rsidRPr="00DA6E1F">
              <w:rPr>
                <w:rFonts w:ascii="Calibri" w:hAnsi="Calibri" w:cs="Calibri"/>
                <w:b/>
                <w:bCs w:val="0"/>
                <w:sz w:val="22"/>
                <w:szCs w:val="22"/>
              </w:rPr>
              <w:t xml:space="preserve">Figure </w:t>
            </w:r>
            <w:r>
              <w:rPr>
                <w:rFonts w:ascii="Calibri" w:hAnsi="Calibri" w:cs="Calibri"/>
                <w:b/>
                <w:bCs w:val="0"/>
                <w:sz w:val="22"/>
                <w:szCs w:val="22"/>
              </w:rPr>
              <w:t>1</w:t>
            </w:r>
            <w:r w:rsidRPr="002B2CE6">
              <w:rPr>
                <w:rFonts w:ascii="Calibri" w:hAnsi="Calibri" w:cs="Calibri"/>
                <w:sz w:val="22"/>
                <w:szCs w:val="22"/>
              </w:rPr>
              <w:t xml:space="preserve"> –</w:t>
            </w:r>
            <w:r>
              <w:rPr>
                <w:rFonts w:ascii="Calibri" w:hAnsi="Calibri" w:cs="Calibri"/>
                <w:b/>
                <w:bCs w:val="0"/>
                <w:sz w:val="22"/>
                <w:szCs w:val="22"/>
              </w:rPr>
              <w:t xml:space="preserve"> </w:t>
            </w:r>
            <w:r>
              <w:rPr>
                <w:rFonts w:ascii="Calibri" w:hAnsi="Calibri" w:cs="Calibri"/>
                <w:sz w:val="22"/>
                <w:szCs w:val="22"/>
              </w:rPr>
              <w:t xml:space="preserve">Soybean canopy coverage at early vegetative (V6) and reproductive (R1) development as affected by long-term P fertilization (0, 40, and 80 </w:t>
            </w:r>
            <w:proofErr w:type="spellStart"/>
            <w:r>
              <w:rPr>
                <w:rFonts w:ascii="Calibri" w:hAnsi="Calibri" w:cs="Calibri"/>
                <w:sz w:val="22"/>
                <w:szCs w:val="22"/>
              </w:rPr>
              <w:t>lb</w:t>
            </w:r>
            <w:proofErr w:type="spellEnd"/>
            <w:r>
              <w:rPr>
                <w:rFonts w:ascii="Calibri" w:hAnsi="Calibri" w:cs="Calibri"/>
                <w:sz w:val="22"/>
                <w:szCs w:val="22"/>
              </w:rPr>
              <w:t xml:space="preserve"> P</w:t>
            </w:r>
            <w:r w:rsidRPr="00DA6E1F">
              <w:rPr>
                <w:rFonts w:ascii="Calibri" w:hAnsi="Calibri" w:cs="Calibri"/>
                <w:sz w:val="22"/>
                <w:szCs w:val="22"/>
                <w:vertAlign w:val="subscript"/>
              </w:rPr>
              <w:t>2</w:t>
            </w:r>
            <w:r>
              <w:rPr>
                <w:rFonts w:ascii="Calibri" w:hAnsi="Calibri" w:cs="Calibri"/>
                <w:sz w:val="22"/>
                <w:szCs w:val="22"/>
              </w:rPr>
              <w:t>O</w:t>
            </w:r>
            <w:r w:rsidRPr="00DA6E1F">
              <w:rPr>
                <w:rFonts w:ascii="Calibri" w:hAnsi="Calibri" w:cs="Calibri"/>
                <w:sz w:val="22"/>
                <w:szCs w:val="22"/>
                <w:vertAlign w:val="subscript"/>
              </w:rPr>
              <w:t>5</w:t>
            </w:r>
            <w:r>
              <w:rPr>
                <w:rFonts w:ascii="Calibri" w:hAnsi="Calibri" w:cs="Calibri"/>
                <w:sz w:val="22"/>
                <w:szCs w:val="22"/>
              </w:rPr>
              <w:t xml:space="preserve">/ac) during the 2021 (A and B), 2022 (C and D), and 2023 (E and F) soybean growing seasons </w:t>
            </w:r>
            <w:r w:rsidR="00E66350">
              <w:rPr>
                <w:rFonts w:ascii="Calibri" w:hAnsi="Calibri" w:cs="Calibri"/>
                <w:sz w:val="22"/>
                <w:szCs w:val="22"/>
              </w:rPr>
              <w:t>at the Rice Research and Extension Center (RREC) near Stuttgart, AR.</w:t>
            </w:r>
            <w:r w:rsidR="009A479D">
              <w:rPr>
                <w:rFonts w:ascii="Calibri" w:hAnsi="Calibri" w:cs="Calibri"/>
                <w:sz w:val="22"/>
                <w:szCs w:val="22"/>
              </w:rPr>
              <w:t xml:space="preserve"> Lowercase letters above the box &amp; whiskers compare the mean (×) value of fertilizer</w:t>
            </w:r>
            <w:r w:rsidR="00640AF1">
              <w:rPr>
                <w:rFonts w:ascii="Calibri" w:hAnsi="Calibri" w:cs="Calibri"/>
                <w:sz w:val="22"/>
                <w:szCs w:val="22"/>
              </w:rPr>
              <w:t xml:space="preserve">-P </w:t>
            </w:r>
            <w:r w:rsidR="009A479D">
              <w:rPr>
                <w:rFonts w:ascii="Calibri" w:hAnsi="Calibri" w:cs="Calibri"/>
                <w:sz w:val="22"/>
                <w:szCs w:val="22"/>
              </w:rPr>
              <w:t xml:space="preserve">treatments at </w:t>
            </w:r>
            <w:r w:rsidR="00640AF1" w:rsidRPr="00640AF1">
              <w:rPr>
                <w:rFonts w:ascii="Calibri" w:hAnsi="Calibri" w:cs="Calibri"/>
                <w:sz w:val="22"/>
                <w:szCs w:val="22"/>
              </w:rPr>
              <w:t xml:space="preserve">the 0.10 probability level. </w:t>
            </w:r>
          </w:p>
          <w:p w14:paraId="0529D07B" w14:textId="3A0C3625" w:rsidR="00D47D80" w:rsidRDefault="009A479D" w:rsidP="00D575AF">
            <w:pPr>
              <w:spacing w:line="240" w:lineRule="auto"/>
              <w:rPr>
                <w:rFonts w:ascii="Times New Roman" w:hAnsi="Times New Roman" w:cs="Times New Roman"/>
                <w:bCs w:val="0"/>
                <w:kern w:val="0"/>
                <w:sz w:val="24"/>
                <w:szCs w:val="24"/>
              </w:rPr>
            </w:pPr>
            <w:r>
              <w:rPr>
                <w:rFonts w:ascii="Calibri" w:hAnsi="Calibri" w:cs="Calibri"/>
                <w:sz w:val="22"/>
                <w:szCs w:val="22"/>
              </w:rPr>
              <w:lastRenderedPageBreak/>
              <w:t>.</w:t>
            </w:r>
          </w:p>
          <w:p w14:paraId="55E3E953" w14:textId="4E4CA113" w:rsidR="003F494E" w:rsidRPr="003F494E" w:rsidRDefault="003F494E" w:rsidP="003F494E">
            <w:pPr>
              <w:spacing w:before="100" w:beforeAutospacing="1" w:after="100" w:afterAutospacing="1" w:line="240" w:lineRule="auto"/>
              <w:rPr>
                <w:rFonts w:ascii="Times New Roman" w:hAnsi="Times New Roman" w:cs="Times New Roman"/>
                <w:bCs w:val="0"/>
                <w:kern w:val="0"/>
                <w:sz w:val="24"/>
                <w:szCs w:val="24"/>
              </w:rPr>
            </w:pPr>
            <w:r w:rsidRPr="003F494E">
              <w:rPr>
                <w:rFonts w:ascii="Times New Roman" w:hAnsi="Times New Roman" w:cs="Times New Roman"/>
                <w:bCs w:val="0"/>
                <w:noProof/>
                <w:kern w:val="0"/>
                <w:sz w:val="24"/>
                <w:szCs w:val="24"/>
              </w:rPr>
              <w:drawing>
                <wp:inline distT="0" distB="0" distL="0" distR="0" wp14:anchorId="1AB2BC06" wp14:editId="30F9C0FF">
                  <wp:extent cx="5486400" cy="2388870"/>
                  <wp:effectExtent l="0" t="0" r="0" b="0"/>
                  <wp:docPr id="149740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388870"/>
                          </a:xfrm>
                          <a:prstGeom prst="rect">
                            <a:avLst/>
                          </a:prstGeom>
                          <a:noFill/>
                          <a:ln>
                            <a:noFill/>
                          </a:ln>
                        </pic:spPr>
                      </pic:pic>
                    </a:graphicData>
                  </a:graphic>
                </wp:inline>
              </w:drawing>
            </w:r>
          </w:p>
          <w:p w14:paraId="7A47714E" w14:textId="316FD913" w:rsidR="003F494E" w:rsidRDefault="003F494E" w:rsidP="00D575AF">
            <w:pPr>
              <w:spacing w:line="240" w:lineRule="auto"/>
              <w:rPr>
                <w:rFonts w:ascii="Calibri" w:hAnsi="Calibri" w:cs="Calibri"/>
                <w:sz w:val="22"/>
                <w:szCs w:val="22"/>
              </w:rPr>
            </w:pPr>
            <w:r w:rsidRPr="00DA6E1F">
              <w:rPr>
                <w:rFonts w:ascii="Calibri" w:hAnsi="Calibri" w:cs="Calibri"/>
                <w:b/>
                <w:bCs w:val="0"/>
                <w:sz w:val="22"/>
                <w:szCs w:val="22"/>
              </w:rPr>
              <w:t xml:space="preserve">Figure </w:t>
            </w:r>
            <w:r>
              <w:rPr>
                <w:rFonts w:ascii="Calibri" w:hAnsi="Calibri" w:cs="Calibri"/>
                <w:b/>
                <w:bCs w:val="0"/>
                <w:sz w:val="22"/>
                <w:szCs w:val="22"/>
              </w:rPr>
              <w:t>2</w:t>
            </w:r>
            <w:r w:rsidRPr="002B2CE6">
              <w:rPr>
                <w:rFonts w:ascii="Calibri" w:hAnsi="Calibri" w:cs="Calibri"/>
                <w:sz w:val="22"/>
                <w:szCs w:val="22"/>
              </w:rPr>
              <w:t xml:space="preserve"> –</w:t>
            </w:r>
            <w:r>
              <w:rPr>
                <w:rFonts w:ascii="Calibri" w:hAnsi="Calibri" w:cs="Calibri"/>
                <w:b/>
                <w:bCs w:val="0"/>
                <w:sz w:val="22"/>
                <w:szCs w:val="22"/>
              </w:rPr>
              <w:t xml:space="preserve"> </w:t>
            </w:r>
            <w:r>
              <w:rPr>
                <w:rFonts w:ascii="Calibri" w:hAnsi="Calibri" w:cs="Calibri"/>
                <w:sz w:val="22"/>
                <w:szCs w:val="22"/>
              </w:rPr>
              <w:t>Soybean canopy coverage at early vegetative (V6</w:t>
            </w:r>
            <w:r w:rsidR="009A479D">
              <w:rPr>
                <w:rFonts w:ascii="Calibri" w:hAnsi="Calibri" w:cs="Calibri"/>
                <w:sz w:val="22"/>
                <w:szCs w:val="22"/>
              </w:rPr>
              <w:t>; A</w:t>
            </w:r>
            <w:r>
              <w:rPr>
                <w:rFonts w:ascii="Calibri" w:hAnsi="Calibri" w:cs="Calibri"/>
                <w:sz w:val="22"/>
                <w:szCs w:val="22"/>
              </w:rPr>
              <w:t>) and reproductive (R1</w:t>
            </w:r>
            <w:r w:rsidR="009A479D">
              <w:rPr>
                <w:rFonts w:ascii="Calibri" w:hAnsi="Calibri" w:cs="Calibri"/>
                <w:sz w:val="22"/>
                <w:szCs w:val="22"/>
              </w:rPr>
              <w:t>; B</w:t>
            </w:r>
            <w:r>
              <w:rPr>
                <w:rFonts w:ascii="Calibri" w:hAnsi="Calibri" w:cs="Calibri"/>
                <w:sz w:val="22"/>
                <w:szCs w:val="22"/>
              </w:rPr>
              <w:t xml:space="preserve">) development as affected by fertilizer-P rate (0, 30, and 90 </w:t>
            </w:r>
            <w:proofErr w:type="spellStart"/>
            <w:r>
              <w:rPr>
                <w:rFonts w:ascii="Calibri" w:hAnsi="Calibri" w:cs="Calibri"/>
                <w:sz w:val="22"/>
                <w:szCs w:val="22"/>
              </w:rPr>
              <w:t>lb</w:t>
            </w:r>
            <w:proofErr w:type="spellEnd"/>
            <w:r>
              <w:rPr>
                <w:rFonts w:ascii="Calibri" w:hAnsi="Calibri" w:cs="Calibri"/>
                <w:sz w:val="22"/>
                <w:szCs w:val="22"/>
              </w:rPr>
              <w:t xml:space="preserve"> P</w:t>
            </w:r>
            <w:r w:rsidRPr="00DA6E1F">
              <w:rPr>
                <w:rFonts w:ascii="Calibri" w:hAnsi="Calibri" w:cs="Calibri"/>
                <w:sz w:val="22"/>
                <w:szCs w:val="22"/>
                <w:vertAlign w:val="subscript"/>
              </w:rPr>
              <w:t>2</w:t>
            </w:r>
            <w:r>
              <w:rPr>
                <w:rFonts w:ascii="Calibri" w:hAnsi="Calibri" w:cs="Calibri"/>
                <w:sz w:val="22"/>
                <w:szCs w:val="22"/>
              </w:rPr>
              <w:t>O</w:t>
            </w:r>
            <w:r w:rsidRPr="00DA6E1F">
              <w:rPr>
                <w:rFonts w:ascii="Calibri" w:hAnsi="Calibri" w:cs="Calibri"/>
                <w:sz w:val="22"/>
                <w:szCs w:val="22"/>
                <w:vertAlign w:val="subscript"/>
              </w:rPr>
              <w:t>5</w:t>
            </w:r>
            <w:r>
              <w:rPr>
                <w:rFonts w:ascii="Calibri" w:hAnsi="Calibri" w:cs="Calibri"/>
                <w:sz w:val="22"/>
                <w:szCs w:val="22"/>
              </w:rPr>
              <w:t xml:space="preserve">/ac) and source (monoammonium phosphate -MAP and </w:t>
            </w:r>
            <w:proofErr w:type="spellStart"/>
            <w:r w:rsidRPr="00D47D80">
              <w:rPr>
                <w:rFonts w:ascii="Calibri" w:hAnsi="Calibri" w:cs="Calibri"/>
                <w:sz w:val="22"/>
                <w:szCs w:val="22"/>
              </w:rPr>
              <w:t>MicroEssentials</w:t>
            </w:r>
            <w:proofErr w:type="spellEnd"/>
            <w:r w:rsidRPr="00D47D80">
              <w:rPr>
                <w:rFonts w:ascii="Calibri" w:hAnsi="Calibri" w:cs="Calibri"/>
                <w:sz w:val="22"/>
                <w:szCs w:val="22"/>
              </w:rPr>
              <w:t xml:space="preserve"> </w:t>
            </w:r>
            <w:r>
              <w:rPr>
                <w:rFonts w:ascii="Calibri" w:hAnsi="Calibri" w:cs="Calibri"/>
                <w:sz w:val="22"/>
                <w:szCs w:val="22"/>
              </w:rPr>
              <w:t xml:space="preserve">– MESZ) during the and 2023 soybean growing seasons </w:t>
            </w:r>
            <w:r w:rsidR="00E66350">
              <w:rPr>
                <w:rFonts w:ascii="Calibri" w:hAnsi="Calibri" w:cs="Calibri"/>
                <w:sz w:val="22"/>
                <w:szCs w:val="22"/>
              </w:rPr>
              <w:t>at the Pine Tree Research Station (PTRS) near</w:t>
            </w:r>
            <w:r>
              <w:rPr>
                <w:rFonts w:ascii="Calibri" w:hAnsi="Calibri" w:cs="Calibri"/>
                <w:sz w:val="22"/>
                <w:szCs w:val="22"/>
              </w:rPr>
              <w:t xml:space="preserve"> </w:t>
            </w:r>
            <w:r w:rsidR="009A479D">
              <w:rPr>
                <w:rFonts w:ascii="Calibri" w:hAnsi="Calibri" w:cs="Calibri"/>
                <w:sz w:val="22"/>
                <w:szCs w:val="22"/>
              </w:rPr>
              <w:t>Colt</w:t>
            </w:r>
            <w:r>
              <w:rPr>
                <w:rFonts w:ascii="Calibri" w:hAnsi="Calibri" w:cs="Calibri"/>
                <w:sz w:val="22"/>
                <w:szCs w:val="22"/>
              </w:rPr>
              <w:t>, AR.</w:t>
            </w:r>
            <w:r w:rsidR="009A479D">
              <w:rPr>
                <w:rFonts w:ascii="Calibri" w:hAnsi="Calibri" w:cs="Calibri"/>
                <w:sz w:val="22"/>
                <w:szCs w:val="22"/>
              </w:rPr>
              <w:t xml:space="preserve"> Lowercase letters above the box &amp; whiskers compare the mean (×) value of fertilizer treatments </w:t>
            </w:r>
            <w:r w:rsidR="00640AF1">
              <w:rPr>
                <w:rFonts w:ascii="Calibri" w:hAnsi="Calibri" w:cs="Calibri"/>
                <w:sz w:val="22"/>
                <w:szCs w:val="22"/>
              </w:rPr>
              <w:t xml:space="preserve">at </w:t>
            </w:r>
            <w:r w:rsidR="00640AF1" w:rsidRPr="00640AF1">
              <w:rPr>
                <w:rFonts w:ascii="Calibri" w:hAnsi="Calibri" w:cs="Calibri"/>
                <w:sz w:val="22"/>
                <w:szCs w:val="22"/>
              </w:rPr>
              <w:t>the 0.10 probability level.</w:t>
            </w:r>
          </w:p>
          <w:p w14:paraId="42FFA557" w14:textId="77777777" w:rsidR="00D575AF" w:rsidRDefault="00D575AF" w:rsidP="00D575AF">
            <w:pPr>
              <w:spacing w:line="240" w:lineRule="auto"/>
              <w:rPr>
                <w:rFonts w:ascii="Calibri" w:hAnsi="Calibri" w:cs="Calibri"/>
                <w:sz w:val="22"/>
                <w:szCs w:val="22"/>
              </w:rPr>
            </w:pPr>
          </w:p>
          <w:p w14:paraId="3B96240C" w14:textId="77777777" w:rsidR="00D575AF" w:rsidRDefault="00D575AF" w:rsidP="00D575AF">
            <w:pPr>
              <w:spacing w:line="240" w:lineRule="auto"/>
              <w:rPr>
                <w:rFonts w:ascii="Calibri" w:hAnsi="Calibri" w:cs="Calibri"/>
                <w:sz w:val="22"/>
                <w:szCs w:val="22"/>
              </w:rPr>
            </w:pPr>
          </w:p>
          <w:p w14:paraId="0F84834E" w14:textId="77777777" w:rsidR="00640AF1" w:rsidRDefault="00640AF1" w:rsidP="00D575AF">
            <w:pPr>
              <w:spacing w:line="240" w:lineRule="auto"/>
              <w:rPr>
                <w:rFonts w:ascii="Calibri" w:hAnsi="Calibri" w:cs="Calibri"/>
                <w:sz w:val="22"/>
                <w:szCs w:val="22"/>
              </w:rPr>
            </w:pPr>
          </w:p>
          <w:p w14:paraId="555D1E10" w14:textId="77777777" w:rsidR="00640AF1" w:rsidRDefault="00640AF1" w:rsidP="00D575AF">
            <w:pPr>
              <w:spacing w:line="240" w:lineRule="auto"/>
              <w:rPr>
                <w:rFonts w:ascii="Calibri" w:hAnsi="Calibri" w:cs="Calibri"/>
                <w:sz w:val="22"/>
                <w:szCs w:val="22"/>
              </w:rPr>
            </w:pPr>
          </w:p>
          <w:p w14:paraId="59ED6D9B" w14:textId="77777777" w:rsidR="00640AF1" w:rsidRDefault="00640AF1" w:rsidP="00D575AF">
            <w:pPr>
              <w:spacing w:line="240" w:lineRule="auto"/>
              <w:rPr>
                <w:rFonts w:ascii="Calibri" w:hAnsi="Calibri" w:cs="Calibri"/>
                <w:sz w:val="22"/>
                <w:szCs w:val="22"/>
              </w:rPr>
            </w:pPr>
          </w:p>
          <w:p w14:paraId="0D1CF90B" w14:textId="77777777" w:rsidR="00640AF1" w:rsidRDefault="00640AF1" w:rsidP="00D575AF">
            <w:pPr>
              <w:spacing w:line="240" w:lineRule="auto"/>
              <w:rPr>
                <w:rFonts w:ascii="Calibri" w:hAnsi="Calibri" w:cs="Calibri"/>
                <w:sz w:val="22"/>
                <w:szCs w:val="22"/>
              </w:rPr>
            </w:pPr>
          </w:p>
          <w:p w14:paraId="0A5024E7" w14:textId="77777777" w:rsidR="00640AF1" w:rsidRDefault="00640AF1" w:rsidP="00D575AF">
            <w:pPr>
              <w:spacing w:line="240" w:lineRule="auto"/>
              <w:rPr>
                <w:rFonts w:ascii="Calibri" w:hAnsi="Calibri" w:cs="Calibri"/>
                <w:sz w:val="22"/>
                <w:szCs w:val="22"/>
              </w:rPr>
            </w:pPr>
          </w:p>
          <w:p w14:paraId="2395C58D" w14:textId="77777777" w:rsidR="00640AF1" w:rsidRDefault="00640AF1" w:rsidP="00D575AF">
            <w:pPr>
              <w:spacing w:line="240" w:lineRule="auto"/>
              <w:rPr>
                <w:rFonts w:ascii="Calibri" w:hAnsi="Calibri" w:cs="Calibri"/>
                <w:sz w:val="22"/>
                <w:szCs w:val="22"/>
              </w:rPr>
            </w:pPr>
          </w:p>
          <w:p w14:paraId="7D2E3073" w14:textId="77777777" w:rsidR="00640AF1" w:rsidRDefault="00640AF1" w:rsidP="00D575AF">
            <w:pPr>
              <w:spacing w:line="240" w:lineRule="auto"/>
              <w:rPr>
                <w:rFonts w:ascii="Calibri" w:hAnsi="Calibri" w:cs="Calibri"/>
                <w:sz w:val="22"/>
                <w:szCs w:val="22"/>
              </w:rPr>
            </w:pPr>
          </w:p>
          <w:p w14:paraId="24EE4A92" w14:textId="77777777" w:rsidR="00640AF1" w:rsidRDefault="00640AF1" w:rsidP="00D575AF">
            <w:pPr>
              <w:spacing w:line="240" w:lineRule="auto"/>
              <w:rPr>
                <w:rFonts w:ascii="Calibri" w:hAnsi="Calibri" w:cs="Calibri"/>
                <w:sz w:val="22"/>
                <w:szCs w:val="22"/>
              </w:rPr>
            </w:pPr>
          </w:p>
          <w:p w14:paraId="3C901E89" w14:textId="77777777" w:rsidR="00640AF1" w:rsidRDefault="00640AF1" w:rsidP="00D575AF">
            <w:pPr>
              <w:spacing w:line="240" w:lineRule="auto"/>
              <w:rPr>
                <w:rFonts w:ascii="Calibri" w:hAnsi="Calibri" w:cs="Calibri"/>
                <w:sz w:val="22"/>
                <w:szCs w:val="22"/>
              </w:rPr>
            </w:pPr>
          </w:p>
          <w:p w14:paraId="40D27384" w14:textId="77777777" w:rsidR="00640AF1" w:rsidRDefault="00640AF1" w:rsidP="00D575AF">
            <w:pPr>
              <w:spacing w:line="240" w:lineRule="auto"/>
              <w:rPr>
                <w:rFonts w:ascii="Calibri" w:hAnsi="Calibri" w:cs="Calibri"/>
                <w:sz w:val="22"/>
                <w:szCs w:val="22"/>
              </w:rPr>
            </w:pPr>
          </w:p>
          <w:p w14:paraId="5E1210CC" w14:textId="77777777" w:rsidR="00640AF1" w:rsidRDefault="00640AF1" w:rsidP="00D575AF">
            <w:pPr>
              <w:spacing w:line="240" w:lineRule="auto"/>
              <w:rPr>
                <w:rFonts w:ascii="Calibri" w:hAnsi="Calibri" w:cs="Calibri"/>
                <w:sz w:val="22"/>
                <w:szCs w:val="22"/>
              </w:rPr>
            </w:pPr>
          </w:p>
          <w:p w14:paraId="10614DBA" w14:textId="77777777" w:rsidR="00640AF1" w:rsidRDefault="00640AF1" w:rsidP="00D575AF">
            <w:pPr>
              <w:spacing w:line="240" w:lineRule="auto"/>
              <w:rPr>
                <w:rFonts w:ascii="Calibri" w:hAnsi="Calibri" w:cs="Calibri"/>
                <w:sz w:val="22"/>
                <w:szCs w:val="22"/>
              </w:rPr>
            </w:pPr>
          </w:p>
          <w:p w14:paraId="22330D2C" w14:textId="77777777" w:rsidR="00640AF1" w:rsidRDefault="00640AF1" w:rsidP="00D575AF">
            <w:pPr>
              <w:spacing w:line="240" w:lineRule="auto"/>
              <w:rPr>
                <w:rFonts w:ascii="Calibri" w:hAnsi="Calibri" w:cs="Calibri"/>
                <w:sz w:val="22"/>
                <w:szCs w:val="22"/>
              </w:rPr>
            </w:pPr>
          </w:p>
          <w:p w14:paraId="110FB992" w14:textId="77777777" w:rsidR="00640AF1" w:rsidRDefault="00640AF1" w:rsidP="00D575AF">
            <w:pPr>
              <w:spacing w:line="240" w:lineRule="auto"/>
              <w:rPr>
                <w:rFonts w:ascii="Calibri" w:hAnsi="Calibri" w:cs="Calibri"/>
                <w:sz w:val="22"/>
                <w:szCs w:val="22"/>
              </w:rPr>
            </w:pPr>
          </w:p>
          <w:p w14:paraId="209B5E5E" w14:textId="77777777" w:rsidR="00640AF1" w:rsidRDefault="00640AF1" w:rsidP="00D575AF">
            <w:pPr>
              <w:spacing w:line="240" w:lineRule="auto"/>
              <w:rPr>
                <w:rFonts w:ascii="Calibri" w:hAnsi="Calibri" w:cs="Calibri"/>
                <w:sz w:val="22"/>
                <w:szCs w:val="22"/>
              </w:rPr>
            </w:pPr>
          </w:p>
          <w:p w14:paraId="628AEB95" w14:textId="77777777" w:rsidR="00640AF1" w:rsidRDefault="00640AF1" w:rsidP="00D575AF">
            <w:pPr>
              <w:spacing w:line="240" w:lineRule="auto"/>
              <w:rPr>
                <w:rFonts w:ascii="Calibri" w:hAnsi="Calibri" w:cs="Calibri"/>
                <w:sz w:val="22"/>
                <w:szCs w:val="22"/>
              </w:rPr>
            </w:pPr>
          </w:p>
          <w:p w14:paraId="75CDFA05" w14:textId="77777777" w:rsidR="00640AF1" w:rsidRDefault="00640AF1" w:rsidP="00D575AF">
            <w:pPr>
              <w:spacing w:line="240" w:lineRule="auto"/>
              <w:rPr>
                <w:rFonts w:ascii="Calibri" w:hAnsi="Calibri" w:cs="Calibri"/>
                <w:sz w:val="22"/>
                <w:szCs w:val="22"/>
              </w:rPr>
            </w:pPr>
          </w:p>
          <w:p w14:paraId="0BB5CB29" w14:textId="77777777" w:rsidR="00640AF1" w:rsidRDefault="00640AF1" w:rsidP="00D575AF">
            <w:pPr>
              <w:spacing w:line="240" w:lineRule="auto"/>
              <w:rPr>
                <w:rFonts w:ascii="Calibri" w:hAnsi="Calibri" w:cs="Calibri"/>
                <w:sz w:val="22"/>
                <w:szCs w:val="22"/>
              </w:rPr>
            </w:pPr>
          </w:p>
          <w:p w14:paraId="18E9FCD8" w14:textId="77777777" w:rsidR="00640AF1" w:rsidRDefault="00640AF1" w:rsidP="00D575AF">
            <w:pPr>
              <w:spacing w:line="240" w:lineRule="auto"/>
              <w:rPr>
                <w:rFonts w:ascii="Calibri" w:hAnsi="Calibri" w:cs="Calibri"/>
                <w:sz w:val="22"/>
                <w:szCs w:val="22"/>
              </w:rPr>
            </w:pPr>
          </w:p>
          <w:p w14:paraId="7FAAC9A2" w14:textId="77777777" w:rsidR="00640AF1" w:rsidRDefault="00640AF1" w:rsidP="00D575AF">
            <w:pPr>
              <w:spacing w:line="240" w:lineRule="auto"/>
              <w:rPr>
                <w:rFonts w:ascii="Calibri" w:hAnsi="Calibri" w:cs="Calibri"/>
                <w:sz w:val="22"/>
                <w:szCs w:val="22"/>
              </w:rPr>
            </w:pPr>
          </w:p>
          <w:p w14:paraId="483F2240" w14:textId="77777777" w:rsidR="00640AF1" w:rsidRDefault="00640AF1" w:rsidP="00D575AF">
            <w:pPr>
              <w:spacing w:line="240" w:lineRule="auto"/>
              <w:rPr>
                <w:rFonts w:ascii="Calibri" w:hAnsi="Calibri" w:cs="Calibri"/>
                <w:sz w:val="22"/>
                <w:szCs w:val="22"/>
              </w:rPr>
            </w:pPr>
          </w:p>
          <w:p w14:paraId="7A55A6C6" w14:textId="77777777" w:rsidR="00640AF1" w:rsidRDefault="00640AF1" w:rsidP="00D575AF">
            <w:pPr>
              <w:spacing w:line="240" w:lineRule="auto"/>
              <w:rPr>
                <w:rFonts w:ascii="Calibri" w:hAnsi="Calibri" w:cs="Calibri"/>
                <w:sz w:val="22"/>
                <w:szCs w:val="22"/>
              </w:rPr>
            </w:pPr>
          </w:p>
          <w:p w14:paraId="3BFBA8EF" w14:textId="77777777" w:rsidR="00DE45EF" w:rsidRDefault="00DE45EF" w:rsidP="00D575AF">
            <w:pPr>
              <w:spacing w:line="240" w:lineRule="auto"/>
              <w:rPr>
                <w:rFonts w:ascii="Calibri" w:hAnsi="Calibri" w:cs="Calibri"/>
                <w:sz w:val="22"/>
                <w:szCs w:val="22"/>
              </w:rPr>
            </w:pPr>
          </w:p>
          <w:p w14:paraId="6F2DC6C2" w14:textId="77777777" w:rsidR="00DE45EF" w:rsidRDefault="00DE45EF" w:rsidP="00D575AF">
            <w:pPr>
              <w:spacing w:line="240" w:lineRule="auto"/>
              <w:rPr>
                <w:rFonts w:ascii="Calibri" w:hAnsi="Calibri" w:cs="Calibri"/>
                <w:sz w:val="22"/>
                <w:szCs w:val="22"/>
              </w:rPr>
            </w:pPr>
          </w:p>
          <w:p w14:paraId="04AD8DD4" w14:textId="77777777" w:rsidR="00DE45EF" w:rsidRDefault="00DE45EF" w:rsidP="00D575AF">
            <w:pPr>
              <w:spacing w:line="240" w:lineRule="auto"/>
              <w:rPr>
                <w:rFonts w:ascii="Calibri" w:hAnsi="Calibri" w:cs="Calibri"/>
                <w:sz w:val="22"/>
                <w:szCs w:val="22"/>
              </w:rPr>
            </w:pPr>
          </w:p>
          <w:p w14:paraId="70F48A5A" w14:textId="528DEA4D" w:rsidR="00DE45EF" w:rsidRPr="00DE45EF" w:rsidRDefault="00DE45EF" w:rsidP="00DE45EF">
            <w:pPr>
              <w:spacing w:before="100" w:beforeAutospacing="1" w:after="100" w:afterAutospacing="1" w:line="240" w:lineRule="auto"/>
              <w:rPr>
                <w:rFonts w:ascii="Times New Roman" w:hAnsi="Times New Roman" w:cs="Times New Roman"/>
                <w:bCs w:val="0"/>
                <w:kern w:val="0"/>
                <w:sz w:val="24"/>
                <w:szCs w:val="24"/>
              </w:rPr>
            </w:pPr>
            <w:r w:rsidRPr="00DE45EF">
              <w:rPr>
                <w:rFonts w:ascii="Times New Roman" w:hAnsi="Times New Roman" w:cs="Times New Roman"/>
                <w:bCs w:val="0"/>
                <w:noProof/>
                <w:kern w:val="0"/>
                <w:sz w:val="24"/>
                <w:szCs w:val="24"/>
              </w:rPr>
              <w:lastRenderedPageBreak/>
              <w:drawing>
                <wp:inline distT="0" distB="0" distL="0" distR="0" wp14:anchorId="63FCB68F" wp14:editId="780C2F95">
                  <wp:extent cx="6085840" cy="3215005"/>
                  <wp:effectExtent l="0" t="0" r="0" b="4445"/>
                  <wp:docPr id="1137217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5840" cy="3215005"/>
                          </a:xfrm>
                          <a:prstGeom prst="rect">
                            <a:avLst/>
                          </a:prstGeom>
                          <a:noFill/>
                          <a:ln>
                            <a:noFill/>
                          </a:ln>
                        </pic:spPr>
                      </pic:pic>
                    </a:graphicData>
                  </a:graphic>
                </wp:inline>
              </w:drawing>
            </w:r>
          </w:p>
          <w:p w14:paraId="3D9EF1B3" w14:textId="71064928" w:rsidR="009952EF" w:rsidRDefault="009952EF" w:rsidP="00D575AF">
            <w:pPr>
              <w:spacing w:line="240" w:lineRule="auto"/>
              <w:rPr>
                <w:rFonts w:ascii="Calibri" w:hAnsi="Calibri" w:cs="Calibri"/>
                <w:sz w:val="22"/>
                <w:szCs w:val="22"/>
              </w:rPr>
            </w:pPr>
            <w:r w:rsidRPr="002B2CE6">
              <w:rPr>
                <w:rFonts w:ascii="Calibri" w:hAnsi="Calibri" w:cs="Calibri"/>
                <w:b/>
                <w:bCs w:val="0"/>
                <w:sz w:val="22"/>
                <w:szCs w:val="22"/>
              </w:rPr>
              <w:t xml:space="preserve">Figure </w:t>
            </w:r>
            <w:r>
              <w:rPr>
                <w:rFonts w:ascii="Calibri" w:hAnsi="Calibri" w:cs="Calibri"/>
                <w:b/>
                <w:bCs w:val="0"/>
                <w:sz w:val="22"/>
                <w:szCs w:val="22"/>
              </w:rPr>
              <w:t>3</w:t>
            </w:r>
            <w:r w:rsidRPr="002B2CE6">
              <w:rPr>
                <w:rFonts w:ascii="Calibri" w:hAnsi="Calibri" w:cs="Calibri"/>
                <w:sz w:val="22"/>
                <w:szCs w:val="22"/>
              </w:rPr>
              <w:t xml:space="preserve"> –</w:t>
            </w:r>
            <w:r w:rsidRPr="002B2CE6">
              <w:rPr>
                <w:rFonts w:ascii="Calibri" w:hAnsi="Calibri" w:cs="Calibri"/>
                <w:b/>
                <w:bCs w:val="0"/>
                <w:sz w:val="22"/>
                <w:szCs w:val="22"/>
              </w:rPr>
              <w:t xml:space="preserve"> </w:t>
            </w:r>
            <w:r w:rsidRPr="002B2CE6">
              <w:rPr>
                <w:rFonts w:ascii="Calibri" w:hAnsi="Calibri" w:cs="Calibri"/>
                <w:sz w:val="22"/>
                <w:szCs w:val="22"/>
              </w:rPr>
              <w:t xml:space="preserve">Seed weight distribution among soybean plant node sections (two nodes and two internodes numbered from top to bottom) as affected by long-term P fertilization (0, 40, and 80 </w:t>
            </w:r>
            <w:proofErr w:type="spellStart"/>
            <w:r w:rsidRPr="002B2CE6">
              <w:rPr>
                <w:rFonts w:ascii="Calibri" w:hAnsi="Calibri" w:cs="Calibri"/>
                <w:sz w:val="22"/>
                <w:szCs w:val="22"/>
              </w:rPr>
              <w:t>lb</w:t>
            </w:r>
            <w:proofErr w:type="spellEnd"/>
            <w:r w:rsidRPr="002B2CE6">
              <w:rPr>
                <w:rFonts w:ascii="Calibri" w:hAnsi="Calibri" w:cs="Calibri"/>
                <w:sz w:val="22"/>
                <w:szCs w:val="22"/>
              </w:rPr>
              <w:t xml:space="preserve"> P</w:t>
            </w:r>
            <w:r w:rsidRPr="002B2CE6">
              <w:rPr>
                <w:rFonts w:ascii="Calibri" w:hAnsi="Calibri" w:cs="Calibri"/>
                <w:sz w:val="22"/>
                <w:szCs w:val="22"/>
                <w:vertAlign w:val="subscript"/>
              </w:rPr>
              <w:t>2</w:t>
            </w:r>
            <w:r w:rsidRPr="002B2CE6">
              <w:rPr>
                <w:rFonts w:ascii="Calibri" w:hAnsi="Calibri" w:cs="Calibri"/>
                <w:sz w:val="22"/>
                <w:szCs w:val="22"/>
              </w:rPr>
              <w:t>O</w:t>
            </w:r>
            <w:r w:rsidRPr="002B2CE6">
              <w:rPr>
                <w:rFonts w:ascii="Calibri" w:hAnsi="Calibri" w:cs="Calibri"/>
                <w:sz w:val="22"/>
                <w:szCs w:val="22"/>
                <w:vertAlign w:val="subscript"/>
              </w:rPr>
              <w:t>5</w:t>
            </w:r>
            <w:r w:rsidRPr="002B2CE6">
              <w:rPr>
                <w:rFonts w:ascii="Calibri" w:hAnsi="Calibri" w:cs="Calibri"/>
                <w:sz w:val="22"/>
                <w:szCs w:val="22"/>
              </w:rPr>
              <w:t xml:space="preserve">/ac) during the 2021 </w:t>
            </w:r>
            <w:r w:rsidR="00C8292A">
              <w:rPr>
                <w:rFonts w:ascii="Calibri" w:hAnsi="Calibri" w:cs="Calibri"/>
                <w:sz w:val="22"/>
                <w:szCs w:val="22"/>
              </w:rPr>
              <w:t xml:space="preserve">and 2023 </w:t>
            </w:r>
            <w:r w:rsidRPr="002B2CE6">
              <w:rPr>
                <w:rFonts w:ascii="Calibri" w:hAnsi="Calibri" w:cs="Calibri"/>
                <w:sz w:val="22"/>
                <w:szCs w:val="22"/>
              </w:rPr>
              <w:t>growing seasons at the Macon Ridge Research Station (MRRS)</w:t>
            </w:r>
            <w:r w:rsidR="00640AF1">
              <w:rPr>
                <w:rFonts w:ascii="Calibri" w:hAnsi="Calibri" w:cs="Calibri"/>
                <w:sz w:val="22"/>
                <w:szCs w:val="22"/>
              </w:rPr>
              <w:t xml:space="preserve">, </w:t>
            </w:r>
            <w:r w:rsidRPr="002B2CE6">
              <w:rPr>
                <w:rFonts w:ascii="Calibri" w:hAnsi="Calibri" w:cs="Calibri"/>
                <w:sz w:val="22"/>
                <w:szCs w:val="22"/>
              </w:rPr>
              <w:t>near Winnsboro, LA.</w:t>
            </w:r>
          </w:p>
          <w:p w14:paraId="1789EC8A" w14:textId="77777777" w:rsidR="004D0427" w:rsidRDefault="004D0427" w:rsidP="00D47D80">
            <w:pPr>
              <w:jc w:val="center"/>
              <w:rPr>
                <w:rFonts w:ascii="Calibri" w:hAnsi="Calibri" w:cs="Calibri"/>
                <w:sz w:val="22"/>
                <w:szCs w:val="22"/>
              </w:rPr>
            </w:pPr>
          </w:p>
          <w:p w14:paraId="5C099F06" w14:textId="77777777" w:rsidR="00DE45EF" w:rsidRDefault="00DE45EF" w:rsidP="00D47D80">
            <w:pPr>
              <w:jc w:val="center"/>
              <w:rPr>
                <w:rFonts w:ascii="Calibri" w:hAnsi="Calibri" w:cs="Calibri"/>
                <w:sz w:val="22"/>
                <w:szCs w:val="22"/>
              </w:rPr>
            </w:pPr>
          </w:p>
          <w:p w14:paraId="79BC3A21" w14:textId="77777777" w:rsidR="00DE45EF" w:rsidRDefault="00DE45EF" w:rsidP="00D47D80">
            <w:pPr>
              <w:jc w:val="center"/>
              <w:rPr>
                <w:rFonts w:ascii="Calibri" w:hAnsi="Calibri" w:cs="Calibri"/>
                <w:sz w:val="22"/>
                <w:szCs w:val="22"/>
              </w:rPr>
            </w:pPr>
          </w:p>
          <w:p w14:paraId="6C825926" w14:textId="77777777" w:rsidR="00DE45EF" w:rsidRDefault="00DE45EF" w:rsidP="00D47D80">
            <w:pPr>
              <w:jc w:val="center"/>
              <w:rPr>
                <w:rFonts w:ascii="Calibri" w:hAnsi="Calibri" w:cs="Calibri"/>
                <w:sz w:val="22"/>
                <w:szCs w:val="22"/>
              </w:rPr>
            </w:pPr>
          </w:p>
          <w:p w14:paraId="098AA958" w14:textId="77777777" w:rsidR="00DE45EF" w:rsidRDefault="00DE45EF" w:rsidP="00D47D80">
            <w:pPr>
              <w:jc w:val="center"/>
              <w:rPr>
                <w:rFonts w:ascii="Calibri" w:hAnsi="Calibri" w:cs="Calibri"/>
                <w:sz w:val="22"/>
                <w:szCs w:val="22"/>
              </w:rPr>
            </w:pPr>
          </w:p>
          <w:p w14:paraId="41DA8C8E" w14:textId="77777777" w:rsidR="00DE45EF" w:rsidRDefault="00DE45EF" w:rsidP="00D47D80">
            <w:pPr>
              <w:jc w:val="center"/>
              <w:rPr>
                <w:rFonts w:ascii="Calibri" w:hAnsi="Calibri" w:cs="Calibri"/>
                <w:sz w:val="22"/>
                <w:szCs w:val="22"/>
              </w:rPr>
            </w:pPr>
          </w:p>
          <w:p w14:paraId="0B205BF8" w14:textId="77777777" w:rsidR="00DE45EF" w:rsidRDefault="00DE45EF" w:rsidP="00D47D80">
            <w:pPr>
              <w:jc w:val="center"/>
              <w:rPr>
                <w:rFonts w:ascii="Calibri" w:hAnsi="Calibri" w:cs="Calibri"/>
                <w:sz w:val="22"/>
                <w:szCs w:val="22"/>
              </w:rPr>
            </w:pPr>
          </w:p>
          <w:p w14:paraId="685C666F" w14:textId="77777777" w:rsidR="00DE45EF" w:rsidRDefault="00DE45EF" w:rsidP="00D47D80">
            <w:pPr>
              <w:jc w:val="center"/>
              <w:rPr>
                <w:rFonts w:ascii="Calibri" w:hAnsi="Calibri" w:cs="Calibri"/>
                <w:sz w:val="22"/>
                <w:szCs w:val="22"/>
              </w:rPr>
            </w:pPr>
          </w:p>
          <w:p w14:paraId="17B7B72C" w14:textId="77777777" w:rsidR="00DE45EF" w:rsidRDefault="00DE45EF" w:rsidP="00D47D80">
            <w:pPr>
              <w:jc w:val="center"/>
              <w:rPr>
                <w:rFonts w:ascii="Calibri" w:hAnsi="Calibri" w:cs="Calibri"/>
                <w:sz w:val="22"/>
                <w:szCs w:val="22"/>
              </w:rPr>
            </w:pPr>
          </w:p>
          <w:p w14:paraId="1BBB8A97" w14:textId="77777777" w:rsidR="00DE45EF" w:rsidRDefault="00DE45EF" w:rsidP="00D47D80">
            <w:pPr>
              <w:jc w:val="center"/>
              <w:rPr>
                <w:rFonts w:ascii="Calibri" w:hAnsi="Calibri" w:cs="Calibri"/>
                <w:sz w:val="22"/>
                <w:szCs w:val="22"/>
              </w:rPr>
            </w:pPr>
          </w:p>
          <w:p w14:paraId="67406446" w14:textId="77777777" w:rsidR="00DE45EF" w:rsidRDefault="00DE45EF" w:rsidP="00D47D80">
            <w:pPr>
              <w:jc w:val="center"/>
              <w:rPr>
                <w:rFonts w:ascii="Calibri" w:hAnsi="Calibri" w:cs="Calibri"/>
                <w:sz w:val="22"/>
                <w:szCs w:val="22"/>
              </w:rPr>
            </w:pPr>
          </w:p>
          <w:p w14:paraId="2185003D" w14:textId="77777777" w:rsidR="00DE45EF" w:rsidRDefault="00DE45EF" w:rsidP="00D47D80">
            <w:pPr>
              <w:jc w:val="center"/>
              <w:rPr>
                <w:rFonts w:ascii="Calibri" w:hAnsi="Calibri" w:cs="Calibri"/>
                <w:sz w:val="22"/>
                <w:szCs w:val="22"/>
              </w:rPr>
            </w:pPr>
          </w:p>
          <w:p w14:paraId="36C6A7B6" w14:textId="77777777" w:rsidR="00DE45EF" w:rsidRDefault="00DE45EF" w:rsidP="00D47D80">
            <w:pPr>
              <w:jc w:val="center"/>
              <w:rPr>
                <w:rFonts w:ascii="Calibri" w:hAnsi="Calibri" w:cs="Calibri"/>
                <w:sz w:val="22"/>
                <w:szCs w:val="22"/>
              </w:rPr>
            </w:pPr>
          </w:p>
          <w:p w14:paraId="2DA95875" w14:textId="77777777" w:rsidR="00DE45EF" w:rsidRDefault="00DE45EF" w:rsidP="00D47D80">
            <w:pPr>
              <w:jc w:val="center"/>
              <w:rPr>
                <w:rFonts w:ascii="Calibri" w:hAnsi="Calibri" w:cs="Calibri"/>
                <w:sz w:val="22"/>
                <w:szCs w:val="22"/>
              </w:rPr>
            </w:pPr>
          </w:p>
          <w:p w14:paraId="7FB4B29A" w14:textId="77777777" w:rsidR="00DE45EF" w:rsidRDefault="00DE45EF" w:rsidP="00D47D80">
            <w:pPr>
              <w:jc w:val="center"/>
              <w:rPr>
                <w:rFonts w:ascii="Calibri" w:hAnsi="Calibri" w:cs="Calibri"/>
                <w:sz w:val="22"/>
                <w:szCs w:val="22"/>
              </w:rPr>
            </w:pPr>
          </w:p>
          <w:p w14:paraId="4D2D4104" w14:textId="77777777" w:rsidR="00DE45EF" w:rsidRDefault="00DE45EF" w:rsidP="00D47D80">
            <w:pPr>
              <w:jc w:val="center"/>
              <w:rPr>
                <w:rFonts w:ascii="Calibri" w:hAnsi="Calibri" w:cs="Calibri"/>
                <w:sz w:val="22"/>
                <w:szCs w:val="22"/>
              </w:rPr>
            </w:pPr>
          </w:p>
          <w:p w14:paraId="6F07B99D" w14:textId="77777777" w:rsidR="00DE45EF" w:rsidRDefault="00DE45EF" w:rsidP="00D47D80">
            <w:pPr>
              <w:jc w:val="center"/>
              <w:rPr>
                <w:rFonts w:ascii="Calibri" w:hAnsi="Calibri" w:cs="Calibri"/>
                <w:sz w:val="22"/>
                <w:szCs w:val="22"/>
              </w:rPr>
            </w:pPr>
          </w:p>
          <w:p w14:paraId="48A5FD87" w14:textId="77777777" w:rsidR="00DE45EF" w:rsidRDefault="00DE45EF" w:rsidP="00D47D80">
            <w:pPr>
              <w:jc w:val="center"/>
              <w:rPr>
                <w:rFonts w:ascii="Calibri" w:hAnsi="Calibri" w:cs="Calibri"/>
                <w:sz w:val="22"/>
                <w:szCs w:val="22"/>
              </w:rPr>
            </w:pPr>
          </w:p>
          <w:p w14:paraId="399DA962" w14:textId="77777777" w:rsidR="00DE45EF" w:rsidRDefault="00DE45EF" w:rsidP="00D47D80">
            <w:pPr>
              <w:jc w:val="center"/>
              <w:rPr>
                <w:rFonts w:ascii="Calibri" w:hAnsi="Calibri" w:cs="Calibri"/>
                <w:sz w:val="22"/>
                <w:szCs w:val="22"/>
              </w:rPr>
            </w:pPr>
          </w:p>
          <w:p w14:paraId="45310925" w14:textId="77777777" w:rsidR="00DE45EF" w:rsidRDefault="00DE45EF" w:rsidP="00D47D80">
            <w:pPr>
              <w:jc w:val="center"/>
              <w:rPr>
                <w:rFonts w:ascii="Calibri" w:hAnsi="Calibri" w:cs="Calibri"/>
                <w:sz w:val="22"/>
                <w:szCs w:val="22"/>
              </w:rPr>
            </w:pPr>
          </w:p>
          <w:p w14:paraId="683FF0F7" w14:textId="77777777" w:rsidR="00DE45EF" w:rsidRDefault="00DE45EF" w:rsidP="00D47D80">
            <w:pPr>
              <w:jc w:val="center"/>
              <w:rPr>
                <w:rFonts w:ascii="Calibri" w:hAnsi="Calibri" w:cs="Calibri"/>
                <w:sz w:val="22"/>
                <w:szCs w:val="22"/>
              </w:rPr>
            </w:pPr>
          </w:p>
          <w:p w14:paraId="59FED83E" w14:textId="54169070" w:rsidR="00E66350" w:rsidRPr="00E66350" w:rsidRDefault="00E66350" w:rsidP="00E66350">
            <w:pPr>
              <w:spacing w:before="100" w:beforeAutospacing="1" w:after="100" w:afterAutospacing="1" w:line="240" w:lineRule="auto"/>
              <w:rPr>
                <w:rFonts w:ascii="Times New Roman" w:hAnsi="Times New Roman" w:cs="Times New Roman"/>
                <w:bCs w:val="0"/>
                <w:kern w:val="0"/>
                <w:sz w:val="24"/>
                <w:szCs w:val="24"/>
              </w:rPr>
            </w:pPr>
            <w:r w:rsidRPr="00E66350">
              <w:rPr>
                <w:rFonts w:ascii="Times New Roman" w:hAnsi="Times New Roman" w:cs="Times New Roman"/>
                <w:bCs w:val="0"/>
                <w:noProof/>
                <w:kern w:val="0"/>
                <w:sz w:val="24"/>
                <w:szCs w:val="24"/>
              </w:rPr>
              <w:lastRenderedPageBreak/>
              <w:drawing>
                <wp:inline distT="0" distB="0" distL="0" distR="0" wp14:anchorId="5BE0CBFF" wp14:editId="3A3ED672">
                  <wp:extent cx="5937141" cy="5001904"/>
                  <wp:effectExtent l="0" t="0" r="6985" b="8255"/>
                  <wp:docPr id="498873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7077" cy="5010275"/>
                          </a:xfrm>
                          <a:prstGeom prst="rect">
                            <a:avLst/>
                          </a:prstGeom>
                          <a:noFill/>
                          <a:ln>
                            <a:noFill/>
                          </a:ln>
                        </pic:spPr>
                      </pic:pic>
                    </a:graphicData>
                  </a:graphic>
                </wp:inline>
              </w:drawing>
            </w:r>
          </w:p>
          <w:p w14:paraId="0D6780A2" w14:textId="2D226DEC" w:rsidR="004D0427" w:rsidRDefault="004D0427" w:rsidP="00D575AF">
            <w:pPr>
              <w:spacing w:line="240" w:lineRule="auto"/>
              <w:rPr>
                <w:rFonts w:ascii="Calibri" w:hAnsi="Calibri" w:cs="Calibri"/>
                <w:sz w:val="22"/>
                <w:szCs w:val="22"/>
              </w:rPr>
            </w:pPr>
            <w:r w:rsidRPr="00DA6E1F">
              <w:rPr>
                <w:rFonts w:ascii="Calibri" w:hAnsi="Calibri" w:cs="Calibri"/>
                <w:b/>
                <w:bCs w:val="0"/>
                <w:sz w:val="22"/>
                <w:szCs w:val="22"/>
              </w:rPr>
              <w:t xml:space="preserve">Figure </w:t>
            </w:r>
            <w:r w:rsidR="009952EF">
              <w:rPr>
                <w:rFonts w:ascii="Calibri" w:hAnsi="Calibri" w:cs="Calibri"/>
                <w:b/>
                <w:bCs w:val="0"/>
                <w:sz w:val="22"/>
                <w:szCs w:val="22"/>
              </w:rPr>
              <w:t>4</w:t>
            </w:r>
            <w:r w:rsidRPr="002B2CE6">
              <w:rPr>
                <w:rFonts w:ascii="Calibri" w:hAnsi="Calibri" w:cs="Calibri"/>
                <w:sz w:val="22"/>
                <w:szCs w:val="22"/>
              </w:rPr>
              <w:t xml:space="preserve"> –</w:t>
            </w:r>
            <w:r>
              <w:rPr>
                <w:rFonts w:ascii="Calibri" w:hAnsi="Calibri" w:cs="Calibri"/>
                <w:b/>
                <w:bCs w:val="0"/>
                <w:sz w:val="22"/>
                <w:szCs w:val="22"/>
              </w:rPr>
              <w:t xml:space="preserve"> </w:t>
            </w:r>
            <w:r>
              <w:rPr>
                <w:rFonts w:ascii="Calibri" w:hAnsi="Calibri" w:cs="Calibri"/>
                <w:sz w:val="22"/>
                <w:szCs w:val="22"/>
              </w:rPr>
              <w:t xml:space="preserve">Seed weight distribution among soybean plant node sections (two nodes and two internodes numbered from top to bottom) as affected by long-term P fertilization (0, 40, and 80 </w:t>
            </w:r>
            <w:proofErr w:type="spellStart"/>
            <w:r>
              <w:rPr>
                <w:rFonts w:ascii="Calibri" w:hAnsi="Calibri" w:cs="Calibri"/>
                <w:sz w:val="22"/>
                <w:szCs w:val="22"/>
              </w:rPr>
              <w:t>lb</w:t>
            </w:r>
            <w:proofErr w:type="spellEnd"/>
            <w:r>
              <w:rPr>
                <w:rFonts w:ascii="Calibri" w:hAnsi="Calibri" w:cs="Calibri"/>
                <w:sz w:val="22"/>
                <w:szCs w:val="22"/>
              </w:rPr>
              <w:t xml:space="preserve"> P</w:t>
            </w:r>
            <w:r w:rsidRPr="00DA6E1F">
              <w:rPr>
                <w:rFonts w:ascii="Calibri" w:hAnsi="Calibri" w:cs="Calibri"/>
                <w:sz w:val="22"/>
                <w:szCs w:val="22"/>
                <w:vertAlign w:val="subscript"/>
              </w:rPr>
              <w:t>2</w:t>
            </w:r>
            <w:r>
              <w:rPr>
                <w:rFonts w:ascii="Calibri" w:hAnsi="Calibri" w:cs="Calibri"/>
                <w:sz w:val="22"/>
                <w:szCs w:val="22"/>
              </w:rPr>
              <w:t>O</w:t>
            </w:r>
            <w:r w:rsidRPr="00DA6E1F">
              <w:rPr>
                <w:rFonts w:ascii="Calibri" w:hAnsi="Calibri" w:cs="Calibri"/>
                <w:sz w:val="22"/>
                <w:szCs w:val="22"/>
                <w:vertAlign w:val="subscript"/>
              </w:rPr>
              <w:t>5</w:t>
            </w:r>
            <w:r>
              <w:rPr>
                <w:rFonts w:ascii="Calibri" w:hAnsi="Calibri" w:cs="Calibri"/>
                <w:sz w:val="22"/>
                <w:szCs w:val="22"/>
              </w:rPr>
              <w:t xml:space="preserve">/ac) during 2021 (A, B, and C), 2022 (D, E, and F), and 2023 (G, H, and I) growing seasons </w:t>
            </w:r>
            <w:r w:rsidR="00E66350">
              <w:rPr>
                <w:rFonts w:ascii="Calibri" w:hAnsi="Calibri" w:cs="Calibri"/>
                <w:sz w:val="22"/>
                <w:szCs w:val="22"/>
              </w:rPr>
              <w:t>at the Rice Research and Extension Center (RREC)</w:t>
            </w:r>
            <w:r w:rsidR="00640AF1">
              <w:rPr>
                <w:rFonts w:ascii="Calibri" w:hAnsi="Calibri" w:cs="Calibri"/>
                <w:sz w:val="22"/>
                <w:szCs w:val="22"/>
              </w:rPr>
              <w:t>,</w:t>
            </w:r>
            <w:r w:rsidR="00E66350">
              <w:rPr>
                <w:rFonts w:ascii="Calibri" w:hAnsi="Calibri" w:cs="Calibri"/>
                <w:sz w:val="22"/>
                <w:szCs w:val="22"/>
              </w:rPr>
              <w:t xml:space="preserve"> near</w:t>
            </w:r>
            <w:r>
              <w:rPr>
                <w:rFonts w:ascii="Calibri" w:hAnsi="Calibri" w:cs="Calibri"/>
                <w:sz w:val="22"/>
                <w:szCs w:val="22"/>
              </w:rPr>
              <w:t xml:space="preserve"> Stuttgart, AR. </w:t>
            </w:r>
          </w:p>
          <w:p w14:paraId="4484FB88" w14:textId="77777777" w:rsidR="00A060A0" w:rsidRDefault="00A060A0" w:rsidP="004D0427">
            <w:pPr>
              <w:rPr>
                <w:rFonts w:ascii="Calibri" w:hAnsi="Calibri" w:cs="Calibri"/>
                <w:sz w:val="22"/>
                <w:szCs w:val="22"/>
              </w:rPr>
            </w:pPr>
          </w:p>
          <w:p w14:paraId="51E920BF" w14:textId="77777777" w:rsidR="002B2CE6" w:rsidRDefault="002B2CE6" w:rsidP="004D0427">
            <w:pPr>
              <w:rPr>
                <w:rFonts w:ascii="Calibri" w:hAnsi="Calibri" w:cs="Calibri"/>
                <w:sz w:val="22"/>
                <w:szCs w:val="22"/>
              </w:rPr>
            </w:pPr>
          </w:p>
          <w:p w14:paraId="6E7FFF5C" w14:textId="77777777" w:rsidR="002B2CE6" w:rsidRDefault="002B2CE6" w:rsidP="004D0427">
            <w:pPr>
              <w:rPr>
                <w:rFonts w:ascii="Calibri" w:hAnsi="Calibri" w:cs="Calibri"/>
                <w:sz w:val="22"/>
                <w:szCs w:val="22"/>
              </w:rPr>
            </w:pPr>
          </w:p>
          <w:p w14:paraId="0113D15E" w14:textId="77777777" w:rsidR="00C72F3B" w:rsidRDefault="00C72F3B" w:rsidP="004D0427">
            <w:pPr>
              <w:rPr>
                <w:rFonts w:ascii="Calibri" w:hAnsi="Calibri" w:cs="Calibri"/>
                <w:sz w:val="22"/>
                <w:szCs w:val="22"/>
              </w:rPr>
            </w:pPr>
          </w:p>
          <w:p w14:paraId="582A176F" w14:textId="77777777" w:rsidR="00C72F3B" w:rsidRDefault="00C72F3B" w:rsidP="004D0427">
            <w:pPr>
              <w:rPr>
                <w:rFonts w:ascii="Calibri" w:hAnsi="Calibri" w:cs="Calibri"/>
                <w:sz w:val="22"/>
                <w:szCs w:val="22"/>
              </w:rPr>
            </w:pPr>
          </w:p>
          <w:p w14:paraId="4A6BF59A" w14:textId="77777777" w:rsidR="00C72F3B" w:rsidRDefault="00C72F3B" w:rsidP="004D0427">
            <w:pPr>
              <w:rPr>
                <w:rFonts w:ascii="Calibri" w:hAnsi="Calibri" w:cs="Calibri"/>
                <w:sz w:val="22"/>
                <w:szCs w:val="22"/>
              </w:rPr>
            </w:pPr>
          </w:p>
          <w:p w14:paraId="3A5AE312" w14:textId="77777777" w:rsidR="00C72F3B" w:rsidRDefault="00C72F3B" w:rsidP="004D0427">
            <w:pPr>
              <w:rPr>
                <w:rFonts w:ascii="Calibri" w:hAnsi="Calibri" w:cs="Calibri"/>
                <w:sz w:val="22"/>
                <w:szCs w:val="22"/>
              </w:rPr>
            </w:pPr>
          </w:p>
          <w:p w14:paraId="2E764978" w14:textId="224E65FC" w:rsidR="00EA1B53" w:rsidRPr="00EA1B53" w:rsidRDefault="00EA1B53" w:rsidP="00EA1B53">
            <w:pPr>
              <w:spacing w:before="100" w:beforeAutospacing="1" w:after="100" w:afterAutospacing="1" w:line="240" w:lineRule="auto"/>
              <w:rPr>
                <w:rFonts w:ascii="Times New Roman" w:hAnsi="Times New Roman" w:cs="Times New Roman"/>
                <w:bCs w:val="0"/>
                <w:kern w:val="0"/>
                <w:sz w:val="24"/>
                <w:szCs w:val="24"/>
              </w:rPr>
            </w:pPr>
            <w:r w:rsidRPr="00EA1B53">
              <w:rPr>
                <w:rFonts w:ascii="Times New Roman" w:hAnsi="Times New Roman" w:cs="Times New Roman"/>
                <w:bCs w:val="0"/>
                <w:noProof/>
                <w:kern w:val="0"/>
                <w:sz w:val="24"/>
                <w:szCs w:val="24"/>
              </w:rPr>
              <w:lastRenderedPageBreak/>
              <w:drawing>
                <wp:inline distT="0" distB="0" distL="0" distR="0" wp14:anchorId="25404A7C" wp14:editId="57B557FD">
                  <wp:extent cx="6085840" cy="3442970"/>
                  <wp:effectExtent l="0" t="0" r="0" b="5080"/>
                  <wp:docPr id="532471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5840" cy="3442970"/>
                          </a:xfrm>
                          <a:prstGeom prst="rect">
                            <a:avLst/>
                          </a:prstGeom>
                          <a:noFill/>
                          <a:ln>
                            <a:noFill/>
                          </a:ln>
                        </pic:spPr>
                      </pic:pic>
                    </a:graphicData>
                  </a:graphic>
                </wp:inline>
              </w:drawing>
            </w:r>
          </w:p>
          <w:p w14:paraId="72441DE9" w14:textId="7CE6F7F6" w:rsidR="00027808" w:rsidRDefault="00027808" w:rsidP="00027808">
            <w:pPr>
              <w:spacing w:line="240" w:lineRule="auto"/>
              <w:rPr>
                <w:rFonts w:ascii="Calibri" w:hAnsi="Calibri" w:cs="Calibri"/>
                <w:sz w:val="22"/>
                <w:szCs w:val="22"/>
              </w:rPr>
            </w:pPr>
            <w:r w:rsidRPr="00DA6E1F">
              <w:rPr>
                <w:rFonts w:ascii="Calibri" w:hAnsi="Calibri" w:cs="Calibri"/>
                <w:b/>
                <w:bCs w:val="0"/>
                <w:sz w:val="22"/>
                <w:szCs w:val="22"/>
              </w:rPr>
              <w:t xml:space="preserve">Figure </w:t>
            </w:r>
            <w:r>
              <w:rPr>
                <w:rFonts w:ascii="Calibri" w:hAnsi="Calibri" w:cs="Calibri"/>
                <w:b/>
                <w:bCs w:val="0"/>
                <w:sz w:val="22"/>
                <w:szCs w:val="22"/>
              </w:rPr>
              <w:t>5</w:t>
            </w:r>
            <w:r w:rsidRPr="002B2CE6">
              <w:rPr>
                <w:rFonts w:ascii="Calibri" w:hAnsi="Calibri" w:cs="Calibri"/>
                <w:sz w:val="22"/>
                <w:szCs w:val="22"/>
              </w:rPr>
              <w:t xml:space="preserve"> –</w:t>
            </w:r>
            <w:r>
              <w:rPr>
                <w:rFonts w:ascii="Calibri" w:hAnsi="Calibri" w:cs="Calibri"/>
                <w:sz w:val="22"/>
                <w:szCs w:val="22"/>
              </w:rPr>
              <w:t xml:space="preserve"> Soybean grain yield as affected by P fertilization (0, 40, and 80 </w:t>
            </w:r>
            <w:proofErr w:type="spellStart"/>
            <w:r>
              <w:rPr>
                <w:rFonts w:ascii="Calibri" w:hAnsi="Calibri" w:cs="Calibri"/>
                <w:sz w:val="22"/>
                <w:szCs w:val="22"/>
              </w:rPr>
              <w:t>lb</w:t>
            </w:r>
            <w:proofErr w:type="spellEnd"/>
            <w:r>
              <w:rPr>
                <w:rFonts w:ascii="Calibri" w:hAnsi="Calibri" w:cs="Calibri"/>
                <w:sz w:val="22"/>
                <w:szCs w:val="22"/>
              </w:rPr>
              <w:t xml:space="preserve"> P</w:t>
            </w:r>
            <w:r w:rsidRPr="00DA6E1F">
              <w:rPr>
                <w:rFonts w:ascii="Calibri" w:hAnsi="Calibri" w:cs="Calibri"/>
                <w:sz w:val="22"/>
                <w:szCs w:val="22"/>
                <w:vertAlign w:val="subscript"/>
              </w:rPr>
              <w:t>2</w:t>
            </w:r>
            <w:r>
              <w:rPr>
                <w:rFonts w:ascii="Calibri" w:hAnsi="Calibri" w:cs="Calibri"/>
                <w:sz w:val="22"/>
                <w:szCs w:val="22"/>
              </w:rPr>
              <w:t>O</w:t>
            </w:r>
            <w:r w:rsidRPr="00DA6E1F">
              <w:rPr>
                <w:rFonts w:ascii="Calibri" w:hAnsi="Calibri" w:cs="Calibri"/>
                <w:sz w:val="22"/>
                <w:szCs w:val="22"/>
                <w:vertAlign w:val="subscript"/>
              </w:rPr>
              <w:t>5</w:t>
            </w:r>
            <w:r>
              <w:rPr>
                <w:rFonts w:ascii="Calibri" w:hAnsi="Calibri" w:cs="Calibri"/>
                <w:sz w:val="22"/>
                <w:szCs w:val="22"/>
              </w:rPr>
              <w:t>/ac) at the Rice Research and Extension Center (RREC)</w:t>
            </w:r>
            <w:r w:rsidR="00640AF1">
              <w:rPr>
                <w:rFonts w:ascii="Calibri" w:hAnsi="Calibri" w:cs="Calibri"/>
                <w:sz w:val="22"/>
                <w:szCs w:val="22"/>
              </w:rPr>
              <w:t>,</w:t>
            </w:r>
            <w:r>
              <w:rPr>
                <w:rFonts w:ascii="Calibri" w:hAnsi="Calibri" w:cs="Calibri"/>
                <w:sz w:val="22"/>
                <w:szCs w:val="22"/>
              </w:rPr>
              <w:t xml:space="preserve"> near Stuttgart, AR [2021 (A), 2022 (B), and 2023 (C)], at the </w:t>
            </w:r>
            <w:r w:rsidRPr="003C1291">
              <w:rPr>
                <w:rFonts w:ascii="Calibri" w:hAnsi="Calibri" w:cs="Calibri"/>
                <w:sz w:val="22"/>
                <w:szCs w:val="22"/>
              </w:rPr>
              <w:t>Macon Ridge Research Station (MRRS)</w:t>
            </w:r>
            <w:r w:rsidR="00516C99">
              <w:rPr>
                <w:rFonts w:ascii="Calibri" w:hAnsi="Calibri" w:cs="Calibri"/>
                <w:sz w:val="22"/>
                <w:szCs w:val="22"/>
              </w:rPr>
              <w:t>,</w:t>
            </w:r>
            <w:r>
              <w:rPr>
                <w:rFonts w:ascii="Calibri" w:hAnsi="Calibri" w:cs="Calibri"/>
                <w:sz w:val="22"/>
                <w:szCs w:val="22"/>
              </w:rPr>
              <w:t xml:space="preserve"> near Winnsboro, LA [2021 (D) and 2023 (E)], and the Pine Tree Research Station (PTRS)</w:t>
            </w:r>
            <w:r w:rsidR="00516C99">
              <w:rPr>
                <w:rFonts w:ascii="Calibri" w:hAnsi="Calibri" w:cs="Calibri"/>
                <w:sz w:val="22"/>
                <w:szCs w:val="22"/>
              </w:rPr>
              <w:t>,</w:t>
            </w:r>
            <w:r>
              <w:rPr>
                <w:rFonts w:ascii="Calibri" w:hAnsi="Calibri" w:cs="Calibri"/>
                <w:sz w:val="22"/>
                <w:szCs w:val="22"/>
              </w:rPr>
              <w:t xml:space="preserve"> near Colt, AR (F). MAP: monoammonium phosphate; MESZ: </w:t>
            </w:r>
            <w:proofErr w:type="spellStart"/>
            <w:r w:rsidRPr="00D47D80">
              <w:rPr>
                <w:rFonts w:ascii="Calibri" w:hAnsi="Calibri" w:cs="Calibri"/>
                <w:sz w:val="22"/>
                <w:szCs w:val="22"/>
              </w:rPr>
              <w:t>MicroEssentials</w:t>
            </w:r>
            <w:proofErr w:type="spellEnd"/>
            <w:r>
              <w:rPr>
                <w:rFonts w:ascii="Calibri" w:hAnsi="Calibri" w:cs="Calibri"/>
                <w:sz w:val="22"/>
                <w:szCs w:val="22"/>
              </w:rPr>
              <w:t xml:space="preserve">. </w:t>
            </w:r>
            <w:r w:rsidR="00516C99">
              <w:rPr>
                <w:rFonts w:ascii="Calibri" w:hAnsi="Calibri" w:cs="Calibri"/>
                <w:sz w:val="22"/>
                <w:szCs w:val="22"/>
              </w:rPr>
              <w:t>*</w:t>
            </w:r>
            <w:r>
              <w:rPr>
                <w:rFonts w:ascii="Calibri" w:hAnsi="Calibri" w:cs="Calibri"/>
                <w:sz w:val="22"/>
                <w:szCs w:val="22"/>
              </w:rPr>
              <w:t xml:space="preserve">Means above the column followed by the same lowercase letter are not statistically different </w:t>
            </w:r>
            <w:r w:rsidR="00640AF1">
              <w:rPr>
                <w:rFonts w:ascii="Calibri" w:hAnsi="Calibri" w:cs="Calibri"/>
                <w:sz w:val="22"/>
                <w:szCs w:val="22"/>
              </w:rPr>
              <w:t xml:space="preserve">at </w:t>
            </w:r>
            <w:r w:rsidR="00640AF1" w:rsidRPr="00640AF1">
              <w:rPr>
                <w:rFonts w:ascii="Calibri" w:hAnsi="Calibri" w:cs="Calibri"/>
                <w:sz w:val="22"/>
                <w:szCs w:val="22"/>
              </w:rPr>
              <w:t>the 0.10 probability level.</w:t>
            </w:r>
          </w:p>
          <w:p w14:paraId="065FB335" w14:textId="77777777" w:rsidR="00C72F3B" w:rsidRDefault="00C72F3B" w:rsidP="004D0427">
            <w:pPr>
              <w:rPr>
                <w:rFonts w:ascii="Calibri" w:hAnsi="Calibri" w:cs="Calibri"/>
                <w:sz w:val="22"/>
                <w:szCs w:val="22"/>
              </w:rPr>
            </w:pPr>
          </w:p>
          <w:p w14:paraId="37A6F278" w14:textId="77777777" w:rsidR="00C72F3B" w:rsidRDefault="00C72F3B" w:rsidP="004D0427">
            <w:pPr>
              <w:rPr>
                <w:rFonts w:ascii="Calibri" w:hAnsi="Calibri" w:cs="Calibri"/>
                <w:sz w:val="22"/>
                <w:szCs w:val="22"/>
              </w:rPr>
            </w:pPr>
          </w:p>
          <w:p w14:paraId="0717B4BF" w14:textId="77777777" w:rsidR="00C72F3B" w:rsidRDefault="00C72F3B" w:rsidP="004D0427">
            <w:pPr>
              <w:rPr>
                <w:rFonts w:ascii="Calibri" w:hAnsi="Calibri" w:cs="Calibri"/>
                <w:sz w:val="22"/>
                <w:szCs w:val="22"/>
              </w:rPr>
            </w:pPr>
          </w:p>
          <w:p w14:paraId="25618113" w14:textId="38D142D2" w:rsidR="00C8292A" w:rsidRPr="00C8292A" w:rsidRDefault="00C8292A" w:rsidP="00C8292A">
            <w:pPr>
              <w:spacing w:before="100" w:beforeAutospacing="1" w:after="100" w:afterAutospacing="1" w:line="240" w:lineRule="auto"/>
              <w:jc w:val="center"/>
              <w:rPr>
                <w:rFonts w:ascii="Times New Roman" w:hAnsi="Times New Roman" w:cs="Times New Roman"/>
                <w:bCs w:val="0"/>
                <w:kern w:val="0"/>
                <w:sz w:val="24"/>
                <w:szCs w:val="24"/>
              </w:rPr>
            </w:pPr>
            <w:r w:rsidRPr="00C8292A">
              <w:rPr>
                <w:rFonts w:ascii="Times New Roman" w:hAnsi="Times New Roman" w:cs="Times New Roman"/>
                <w:bCs w:val="0"/>
                <w:noProof/>
                <w:kern w:val="0"/>
                <w:sz w:val="24"/>
                <w:szCs w:val="24"/>
              </w:rPr>
              <w:lastRenderedPageBreak/>
              <w:drawing>
                <wp:inline distT="0" distB="0" distL="0" distR="0" wp14:anchorId="1B479D12" wp14:editId="6D82C1FD">
                  <wp:extent cx="3474720" cy="5201222"/>
                  <wp:effectExtent l="0" t="0" r="0" b="0"/>
                  <wp:docPr id="319542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4720" cy="5201222"/>
                          </a:xfrm>
                          <a:prstGeom prst="rect">
                            <a:avLst/>
                          </a:prstGeom>
                          <a:noFill/>
                          <a:ln>
                            <a:noFill/>
                          </a:ln>
                        </pic:spPr>
                      </pic:pic>
                    </a:graphicData>
                  </a:graphic>
                </wp:inline>
              </w:drawing>
            </w:r>
          </w:p>
          <w:p w14:paraId="4F6B89B7" w14:textId="43C39B0B" w:rsidR="00C8292A" w:rsidRDefault="00C8292A" w:rsidP="00C8292A">
            <w:pPr>
              <w:spacing w:line="240" w:lineRule="auto"/>
              <w:rPr>
                <w:rFonts w:ascii="Calibri" w:hAnsi="Calibri" w:cs="Calibri"/>
                <w:sz w:val="22"/>
                <w:szCs w:val="22"/>
              </w:rPr>
            </w:pPr>
            <w:r w:rsidRPr="002B2CE6">
              <w:rPr>
                <w:rFonts w:ascii="Calibri" w:hAnsi="Calibri" w:cs="Calibri"/>
                <w:b/>
                <w:bCs w:val="0"/>
                <w:sz w:val="22"/>
                <w:szCs w:val="22"/>
              </w:rPr>
              <w:t xml:space="preserve">Figure </w:t>
            </w:r>
            <w:r w:rsidR="00027808">
              <w:rPr>
                <w:rFonts w:ascii="Calibri" w:hAnsi="Calibri" w:cs="Calibri"/>
                <w:b/>
                <w:bCs w:val="0"/>
                <w:sz w:val="22"/>
                <w:szCs w:val="22"/>
              </w:rPr>
              <w:t>6</w:t>
            </w:r>
            <w:r w:rsidRPr="002B2CE6">
              <w:rPr>
                <w:rFonts w:ascii="Calibri" w:hAnsi="Calibri" w:cs="Calibri"/>
                <w:sz w:val="22"/>
                <w:szCs w:val="22"/>
              </w:rPr>
              <w:t xml:space="preserve"> –</w:t>
            </w:r>
            <w:r w:rsidRPr="00C8292A">
              <w:rPr>
                <w:rFonts w:ascii="Calibri" w:hAnsi="Calibri" w:cs="Calibri"/>
                <w:sz w:val="22"/>
                <w:szCs w:val="22"/>
              </w:rPr>
              <w:t xml:space="preserve"> Individual </w:t>
            </w:r>
            <w:r>
              <w:rPr>
                <w:rFonts w:ascii="Calibri" w:hAnsi="Calibri" w:cs="Calibri"/>
                <w:sz w:val="22"/>
                <w:szCs w:val="22"/>
              </w:rPr>
              <w:t>s</w:t>
            </w:r>
            <w:r w:rsidRPr="00C8292A">
              <w:rPr>
                <w:rFonts w:ascii="Calibri" w:hAnsi="Calibri" w:cs="Calibri"/>
                <w:sz w:val="22"/>
                <w:szCs w:val="22"/>
              </w:rPr>
              <w:t xml:space="preserve">eed </w:t>
            </w:r>
            <w:r w:rsidRPr="002B2CE6">
              <w:rPr>
                <w:rFonts w:ascii="Calibri" w:hAnsi="Calibri" w:cs="Calibri"/>
                <w:sz w:val="22"/>
                <w:szCs w:val="22"/>
              </w:rPr>
              <w:t xml:space="preserve">weight distribution among soybean plant node sections (two nodes and two internodes numbered from top to bottom) as affected by P fertilization (0, 40, and 80 </w:t>
            </w:r>
            <w:proofErr w:type="spellStart"/>
            <w:r w:rsidRPr="002B2CE6">
              <w:rPr>
                <w:rFonts w:ascii="Calibri" w:hAnsi="Calibri" w:cs="Calibri"/>
                <w:sz w:val="22"/>
                <w:szCs w:val="22"/>
              </w:rPr>
              <w:t>lb</w:t>
            </w:r>
            <w:proofErr w:type="spellEnd"/>
            <w:r w:rsidRPr="002B2CE6">
              <w:rPr>
                <w:rFonts w:ascii="Calibri" w:hAnsi="Calibri" w:cs="Calibri"/>
                <w:sz w:val="22"/>
                <w:szCs w:val="22"/>
              </w:rPr>
              <w:t xml:space="preserve"> P</w:t>
            </w:r>
            <w:r w:rsidRPr="002B2CE6">
              <w:rPr>
                <w:rFonts w:ascii="Calibri" w:hAnsi="Calibri" w:cs="Calibri"/>
                <w:sz w:val="22"/>
                <w:szCs w:val="22"/>
                <w:vertAlign w:val="subscript"/>
              </w:rPr>
              <w:t>2</w:t>
            </w:r>
            <w:r w:rsidRPr="002B2CE6">
              <w:rPr>
                <w:rFonts w:ascii="Calibri" w:hAnsi="Calibri" w:cs="Calibri"/>
                <w:sz w:val="22"/>
                <w:szCs w:val="22"/>
              </w:rPr>
              <w:t>O</w:t>
            </w:r>
            <w:r w:rsidRPr="002B2CE6">
              <w:rPr>
                <w:rFonts w:ascii="Calibri" w:hAnsi="Calibri" w:cs="Calibri"/>
                <w:sz w:val="22"/>
                <w:szCs w:val="22"/>
                <w:vertAlign w:val="subscript"/>
              </w:rPr>
              <w:t>5</w:t>
            </w:r>
            <w:r w:rsidRPr="002B2CE6">
              <w:rPr>
                <w:rFonts w:ascii="Calibri" w:hAnsi="Calibri" w:cs="Calibri"/>
                <w:sz w:val="22"/>
                <w:szCs w:val="22"/>
              </w:rPr>
              <w:t>/ac) during 2021</w:t>
            </w:r>
            <w:r>
              <w:rPr>
                <w:rFonts w:ascii="Calibri" w:hAnsi="Calibri" w:cs="Calibri"/>
                <w:sz w:val="22"/>
                <w:szCs w:val="22"/>
              </w:rPr>
              <w:t xml:space="preserve"> (A)</w:t>
            </w:r>
            <w:r w:rsidRPr="002B2CE6">
              <w:rPr>
                <w:rFonts w:ascii="Calibri" w:hAnsi="Calibri" w:cs="Calibri"/>
                <w:sz w:val="22"/>
                <w:szCs w:val="22"/>
              </w:rPr>
              <w:t xml:space="preserve"> </w:t>
            </w:r>
            <w:r>
              <w:rPr>
                <w:rFonts w:ascii="Calibri" w:hAnsi="Calibri" w:cs="Calibri"/>
                <w:sz w:val="22"/>
                <w:szCs w:val="22"/>
              </w:rPr>
              <w:t xml:space="preserve">and 2023 (B) </w:t>
            </w:r>
            <w:r w:rsidRPr="002B2CE6">
              <w:rPr>
                <w:rFonts w:ascii="Calibri" w:hAnsi="Calibri" w:cs="Calibri"/>
                <w:sz w:val="22"/>
                <w:szCs w:val="22"/>
              </w:rPr>
              <w:t>growing seasons at the Macon Ridge Research Station (MRRS) near Winnsboro, LA.</w:t>
            </w:r>
          </w:p>
          <w:p w14:paraId="4E79DC85" w14:textId="25CF4511" w:rsidR="00C72F3B" w:rsidRDefault="00C72F3B" w:rsidP="00C72F3B">
            <w:pPr>
              <w:spacing w:before="100" w:beforeAutospacing="1" w:after="100" w:afterAutospacing="1" w:line="240" w:lineRule="auto"/>
              <w:jc w:val="center"/>
              <w:rPr>
                <w:rFonts w:ascii="Times New Roman" w:hAnsi="Times New Roman" w:cs="Times New Roman"/>
                <w:bCs w:val="0"/>
                <w:kern w:val="0"/>
                <w:sz w:val="24"/>
                <w:szCs w:val="24"/>
              </w:rPr>
            </w:pPr>
          </w:p>
          <w:p w14:paraId="002EE300" w14:textId="24CBFE33" w:rsidR="00C8292A" w:rsidRPr="00C8292A" w:rsidRDefault="00C8292A" w:rsidP="00C8292A">
            <w:pPr>
              <w:spacing w:before="100" w:beforeAutospacing="1" w:after="100" w:afterAutospacing="1" w:line="240" w:lineRule="auto"/>
              <w:jc w:val="center"/>
              <w:rPr>
                <w:rFonts w:ascii="Times New Roman" w:hAnsi="Times New Roman" w:cs="Times New Roman"/>
                <w:bCs w:val="0"/>
                <w:kern w:val="0"/>
                <w:sz w:val="24"/>
                <w:szCs w:val="24"/>
              </w:rPr>
            </w:pPr>
            <w:r w:rsidRPr="00C8292A">
              <w:rPr>
                <w:rFonts w:ascii="Times New Roman" w:hAnsi="Times New Roman" w:cs="Times New Roman"/>
                <w:bCs w:val="0"/>
                <w:noProof/>
                <w:kern w:val="0"/>
                <w:sz w:val="24"/>
                <w:szCs w:val="24"/>
              </w:rPr>
              <w:lastRenderedPageBreak/>
              <w:drawing>
                <wp:inline distT="0" distB="0" distL="0" distR="0" wp14:anchorId="21B6E2FE" wp14:editId="558514FB">
                  <wp:extent cx="3291840" cy="7391580"/>
                  <wp:effectExtent l="0" t="0" r="3810" b="0"/>
                  <wp:docPr id="887440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1840" cy="7391580"/>
                          </a:xfrm>
                          <a:prstGeom prst="rect">
                            <a:avLst/>
                          </a:prstGeom>
                          <a:noFill/>
                          <a:ln>
                            <a:noFill/>
                          </a:ln>
                        </pic:spPr>
                      </pic:pic>
                    </a:graphicData>
                  </a:graphic>
                </wp:inline>
              </w:drawing>
            </w:r>
          </w:p>
          <w:p w14:paraId="6DD23FAB" w14:textId="421FC671" w:rsidR="00C8292A" w:rsidRDefault="00C8292A" w:rsidP="00C8292A">
            <w:pPr>
              <w:spacing w:line="240" w:lineRule="auto"/>
              <w:rPr>
                <w:rFonts w:ascii="Calibri" w:hAnsi="Calibri" w:cs="Calibri"/>
                <w:sz w:val="22"/>
                <w:szCs w:val="22"/>
              </w:rPr>
            </w:pPr>
            <w:r w:rsidRPr="00DA6E1F">
              <w:rPr>
                <w:rFonts w:ascii="Calibri" w:hAnsi="Calibri" w:cs="Calibri"/>
                <w:b/>
                <w:bCs w:val="0"/>
                <w:sz w:val="22"/>
                <w:szCs w:val="22"/>
              </w:rPr>
              <w:t xml:space="preserve">Figure </w:t>
            </w:r>
            <w:r w:rsidR="00027808">
              <w:rPr>
                <w:rFonts w:ascii="Calibri" w:hAnsi="Calibri" w:cs="Calibri"/>
                <w:b/>
                <w:bCs w:val="0"/>
                <w:sz w:val="22"/>
                <w:szCs w:val="22"/>
              </w:rPr>
              <w:t>7</w:t>
            </w:r>
            <w:r w:rsidRPr="002B2CE6">
              <w:rPr>
                <w:rFonts w:ascii="Calibri" w:hAnsi="Calibri" w:cs="Calibri"/>
                <w:sz w:val="22"/>
                <w:szCs w:val="22"/>
              </w:rPr>
              <w:t xml:space="preserve"> –</w:t>
            </w:r>
            <w:r w:rsidRPr="00C8292A">
              <w:rPr>
                <w:rFonts w:ascii="Calibri" w:hAnsi="Calibri" w:cs="Calibri"/>
                <w:sz w:val="22"/>
                <w:szCs w:val="22"/>
              </w:rPr>
              <w:t xml:space="preserve"> </w:t>
            </w:r>
            <w:r>
              <w:rPr>
                <w:rFonts w:ascii="Calibri" w:hAnsi="Calibri" w:cs="Calibri"/>
                <w:sz w:val="22"/>
                <w:szCs w:val="22"/>
              </w:rPr>
              <w:t xml:space="preserve">Individual seed weight distribution among soybean plant node sections (two nodes and two internodes numbered from top to bottom) as affected by long-term P fertilization (0, 40, and 80 </w:t>
            </w:r>
            <w:proofErr w:type="spellStart"/>
            <w:r>
              <w:rPr>
                <w:rFonts w:ascii="Calibri" w:hAnsi="Calibri" w:cs="Calibri"/>
                <w:sz w:val="22"/>
                <w:szCs w:val="22"/>
              </w:rPr>
              <w:t>lb</w:t>
            </w:r>
            <w:proofErr w:type="spellEnd"/>
            <w:r>
              <w:rPr>
                <w:rFonts w:ascii="Calibri" w:hAnsi="Calibri" w:cs="Calibri"/>
                <w:sz w:val="22"/>
                <w:szCs w:val="22"/>
              </w:rPr>
              <w:t xml:space="preserve"> P</w:t>
            </w:r>
            <w:r w:rsidRPr="00DA6E1F">
              <w:rPr>
                <w:rFonts w:ascii="Calibri" w:hAnsi="Calibri" w:cs="Calibri"/>
                <w:sz w:val="22"/>
                <w:szCs w:val="22"/>
                <w:vertAlign w:val="subscript"/>
              </w:rPr>
              <w:t>2</w:t>
            </w:r>
            <w:r>
              <w:rPr>
                <w:rFonts w:ascii="Calibri" w:hAnsi="Calibri" w:cs="Calibri"/>
                <w:sz w:val="22"/>
                <w:szCs w:val="22"/>
              </w:rPr>
              <w:t>O</w:t>
            </w:r>
            <w:r w:rsidRPr="00DA6E1F">
              <w:rPr>
                <w:rFonts w:ascii="Calibri" w:hAnsi="Calibri" w:cs="Calibri"/>
                <w:sz w:val="22"/>
                <w:szCs w:val="22"/>
                <w:vertAlign w:val="subscript"/>
              </w:rPr>
              <w:t>5</w:t>
            </w:r>
            <w:r>
              <w:rPr>
                <w:rFonts w:ascii="Calibri" w:hAnsi="Calibri" w:cs="Calibri"/>
                <w:sz w:val="22"/>
                <w:szCs w:val="22"/>
              </w:rPr>
              <w:t>/ac) during 2021 (A), 2022 (B), and 2023 (C) growing seasons at the Rice Research and Extension Center (RREC)</w:t>
            </w:r>
            <w:r w:rsidR="00D92059">
              <w:rPr>
                <w:rFonts w:ascii="Calibri" w:hAnsi="Calibri" w:cs="Calibri"/>
                <w:sz w:val="22"/>
                <w:szCs w:val="22"/>
              </w:rPr>
              <w:t>,</w:t>
            </w:r>
            <w:r>
              <w:rPr>
                <w:rFonts w:ascii="Calibri" w:hAnsi="Calibri" w:cs="Calibri"/>
                <w:sz w:val="22"/>
                <w:szCs w:val="22"/>
              </w:rPr>
              <w:t xml:space="preserve"> near Stuttgart, AR. </w:t>
            </w:r>
          </w:p>
          <w:p w14:paraId="10CBE818" w14:textId="596FC53F" w:rsidR="00541D1B" w:rsidRPr="00541D1B" w:rsidRDefault="00541D1B" w:rsidP="00541D1B">
            <w:pPr>
              <w:spacing w:before="100" w:beforeAutospacing="1" w:after="100" w:afterAutospacing="1" w:line="240" w:lineRule="auto"/>
              <w:jc w:val="center"/>
              <w:rPr>
                <w:rFonts w:ascii="Times New Roman" w:hAnsi="Times New Roman" w:cs="Times New Roman"/>
                <w:bCs w:val="0"/>
                <w:kern w:val="0"/>
                <w:sz w:val="24"/>
                <w:szCs w:val="24"/>
              </w:rPr>
            </w:pPr>
            <w:r w:rsidRPr="00541D1B">
              <w:rPr>
                <w:rFonts w:ascii="Times New Roman" w:hAnsi="Times New Roman" w:cs="Times New Roman"/>
                <w:bCs w:val="0"/>
                <w:noProof/>
                <w:kern w:val="0"/>
                <w:sz w:val="24"/>
                <w:szCs w:val="24"/>
              </w:rPr>
              <w:lastRenderedPageBreak/>
              <w:drawing>
                <wp:inline distT="0" distB="0" distL="0" distR="0" wp14:anchorId="67ED2C5D" wp14:editId="5FC080BF">
                  <wp:extent cx="5486400" cy="4519930"/>
                  <wp:effectExtent l="0" t="0" r="0" b="0"/>
                  <wp:docPr id="6516120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4519930"/>
                          </a:xfrm>
                          <a:prstGeom prst="rect">
                            <a:avLst/>
                          </a:prstGeom>
                          <a:noFill/>
                          <a:ln>
                            <a:noFill/>
                          </a:ln>
                        </pic:spPr>
                      </pic:pic>
                    </a:graphicData>
                  </a:graphic>
                </wp:inline>
              </w:drawing>
            </w:r>
          </w:p>
          <w:p w14:paraId="12C5F7CA" w14:textId="7D5D9D24" w:rsidR="00287E75" w:rsidRDefault="00287E75" w:rsidP="00CA4DF6">
            <w:pPr>
              <w:spacing w:line="240" w:lineRule="auto"/>
              <w:rPr>
                <w:rFonts w:ascii="Calibri" w:hAnsi="Calibri" w:cs="Calibri"/>
                <w:sz w:val="22"/>
                <w:szCs w:val="22"/>
              </w:rPr>
            </w:pPr>
            <w:r w:rsidRPr="00CA4DF6">
              <w:rPr>
                <w:rFonts w:ascii="Calibri" w:hAnsi="Calibri" w:cs="Calibri"/>
                <w:b/>
                <w:bCs w:val="0"/>
                <w:sz w:val="22"/>
                <w:szCs w:val="22"/>
              </w:rPr>
              <w:t xml:space="preserve">Figure </w:t>
            </w:r>
            <w:r w:rsidR="00027808" w:rsidRPr="00CA4DF6">
              <w:rPr>
                <w:rFonts w:ascii="Calibri" w:hAnsi="Calibri" w:cs="Calibri"/>
                <w:b/>
                <w:bCs w:val="0"/>
                <w:sz w:val="22"/>
                <w:szCs w:val="22"/>
              </w:rPr>
              <w:t>8</w:t>
            </w:r>
            <w:r w:rsidRPr="00CA4DF6">
              <w:rPr>
                <w:rFonts w:ascii="Calibri" w:hAnsi="Calibri" w:cs="Calibri"/>
                <w:sz w:val="22"/>
                <w:szCs w:val="22"/>
              </w:rPr>
              <w:t xml:space="preserve"> – Soybean </w:t>
            </w:r>
            <w:r w:rsidR="00D92059" w:rsidRPr="00CA4DF6">
              <w:rPr>
                <w:rFonts w:ascii="Calibri" w:hAnsi="Calibri" w:cs="Calibri"/>
                <w:sz w:val="22"/>
                <w:szCs w:val="22"/>
              </w:rPr>
              <w:t>seed-P concentration</w:t>
            </w:r>
            <w:r w:rsidRPr="00CA4DF6">
              <w:rPr>
                <w:rFonts w:ascii="Calibri" w:hAnsi="Calibri" w:cs="Calibri"/>
                <w:sz w:val="22"/>
                <w:szCs w:val="22"/>
              </w:rPr>
              <w:t xml:space="preserve"> </w:t>
            </w:r>
            <w:r w:rsidR="00CA4DF6" w:rsidRPr="00CA4DF6">
              <w:rPr>
                <w:rFonts w:ascii="Calibri" w:hAnsi="Calibri" w:cs="Calibri"/>
                <w:sz w:val="22"/>
                <w:szCs w:val="22"/>
              </w:rPr>
              <w:t xml:space="preserve">on mains stem (A and C) and branch (B and D) node sections </w:t>
            </w:r>
            <w:r w:rsidRPr="00CA4DF6">
              <w:rPr>
                <w:rFonts w:ascii="Calibri" w:hAnsi="Calibri" w:cs="Calibri"/>
                <w:sz w:val="22"/>
                <w:szCs w:val="22"/>
              </w:rPr>
              <w:t xml:space="preserve">as affected by P fertilization (0, 40, and 80 </w:t>
            </w:r>
            <w:proofErr w:type="spellStart"/>
            <w:r w:rsidRPr="00CA4DF6">
              <w:rPr>
                <w:rFonts w:ascii="Calibri" w:hAnsi="Calibri" w:cs="Calibri"/>
                <w:sz w:val="22"/>
                <w:szCs w:val="22"/>
              </w:rPr>
              <w:t>lb</w:t>
            </w:r>
            <w:proofErr w:type="spellEnd"/>
            <w:r w:rsidRPr="00CA4DF6">
              <w:rPr>
                <w:rFonts w:ascii="Calibri" w:hAnsi="Calibri" w:cs="Calibri"/>
                <w:sz w:val="22"/>
                <w:szCs w:val="22"/>
              </w:rPr>
              <w:t xml:space="preserve"> P</w:t>
            </w:r>
            <w:r w:rsidRPr="00CA4DF6">
              <w:rPr>
                <w:rFonts w:ascii="Calibri" w:hAnsi="Calibri" w:cs="Calibri"/>
                <w:sz w:val="22"/>
                <w:szCs w:val="22"/>
                <w:vertAlign w:val="subscript"/>
              </w:rPr>
              <w:t>2</w:t>
            </w:r>
            <w:r w:rsidRPr="00CA4DF6">
              <w:rPr>
                <w:rFonts w:ascii="Calibri" w:hAnsi="Calibri" w:cs="Calibri"/>
                <w:sz w:val="22"/>
                <w:szCs w:val="22"/>
              </w:rPr>
              <w:t>O</w:t>
            </w:r>
            <w:r w:rsidRPr="00CA4DF6">
              <w:rPr>
                <w:rFonts w:ascii="Calibri" w:hAnsi="Calibri" w:cs="Calibri"/>
                <w:sz w:val="22"/>
                <w:szCs w:val="22"/>
                <w:vertAlign w:val="subscript"/>
              </w:rPr>
              <w:t>5</w:t>
            </w:r>
            <w:r w:rsidRPr="00CA4DF6">
              <w:rPr>
                <w:rFonts w:ascii="Calibri" w:hAnsi="Calibri" w:cs="Calibri"/>
                <w:sz w:val="22"/>
                <w:szCs w:val="22"/>
              </w:rPr>
              <w:t>/ac) at the Rice Research and Extension Center (RREC)</w:t>
            </w:r>
            <w:r w:rsidR="00516C99">
              <w:rPr>
                <w:rFonts w:ascii="Calibri" w:hAnsi="Calibri" w:cs="Calibri"/>
                <w:sz w:val="22"/>
                <w:szCs w:val="22"/>
              </w:rPr>
              <w:t>,</w:t>
            </w:r>
            <w:r w:rsidRPr="00CA4DF6">
              <w:rPr>
                <w:rFonts w:ascii="Calibri" w:hAnsi="Calibri" w:cs="Calibri"/>
                <w:sz w:val="22"/>
                <w:szCs w:val="22"/>
              </w:rPr>
              <w:t xml:space="preserve"> near Stuttgart, AR,</w:t>
            </w:r>
            <w:r w:rsidR="00CA4DF6" w:rsidRPr="00CA4DF6">
              <w:rPr>
                <w:rFonts w:ascii="Calibri" w:hAnsi="Calibri" w:cs="Calibri"/>
                <w:sz w:val="22"/>
                <w:szCs w:val="22"/>
              </w:rPr>
              <w:t xml:space="preserve"> and</w:t>
            </w:r>
            <w:r w:rsidRPr="00CA4DF6">
              <w:rPr>
                <w:rFonts w:ascii="Calibri" w:hAnsi="Calibri" w:cs="Calibri"/>
                <w:sz w:val="22"/>
                <w:szCs w:val="22"/>
              </w:rPr>
              <w:t xml:space="preserve"> at the Macon Ridge Research Station (MRRS)</w:t>
            </w:r>
            <w:r w:rsidR="00516C99">
              <w:rPr>
                <w:rFonts w:ascii="Calibri" w:hAnsi="Calibri" w:cs="Calibri"/>
                <w:sz w:val="22"/>
                <w:szCs w:val="22"/>
              </w:rPr>
              <w:t>,</w:t>
            </w:r>
            <w:r w:rsidRPr="00CA4DF6">
              <w:rPr>
                <w:rFonts w:ascii="Calibri" w:hAnsi="Calibri" w:cs="Calibri"/>
                <w:sz w:val="22"/>
                <w:szCs w:val="22"/>
              </w:rPr>
              <w:t xml:space="preserve"> near Winnsboro, LA</w:t>
            </w:r>
            <w:r w:rsidR="00CA4DF6" w:rsidRPr="00CA4DF6">
              <w:rPr>
                <w:rFonts w:ascii="Calibri" w:hAnsi="Calibri" w:cs="Calibri"/>
                <w:sz w:val="22"/>
                <w:szCs w:val="22"/>
              </w:rPr>
              <w:t>, at the 2021 growing season.</w:t>
            </w:r>
          </w:p>
          <w:p w14:paraId="6B08F224" w14:textId="77777777" w:rsidR="001463B4" w:rsidRDefault="001463B4" w:rsidP="00D47D80">
            <w:pPr>
              <w:jc w:val="center"/>
              <w:rPr>
                <w:rFonts w:ascii="Calibri" w:hAnsi="Calibri" w:cs="Calibri"/>
                <w:sz w:val="22"/>
                <w:szCs w:val="22"/>
              </w:rPr>
            </w:pPr>
          </w:p>
          <w:p w14:paraId="4150DF7C" w14:textId="77777777" w:rsidR="00633AA1" w:rsidRDefault="00633AA1" w:rsidP="00D47D80">
            <w:pPr>
              <w:jc w:val="center"/>
              <w:rPr>
                <w:rFonts w:ascii="Calibri" w:hAnsi="Calibri" w:cs="Calibri"/>
                <w:sz w:val="22"/>
                <w:szCs w:val="22"/>
              </w:rPr>
            </w:pPr>
          </w:p>
          <w:p w14:paraId="7E074385" w14:textId="77777777" w:rsidR="00633AA1" w:rsidRDefault="00633AA1" w:rsidP="00D47D80">
            <w:pPr>
              <w:jc w:val="center"/>
              <w:rPr>
                <w:rFonts w:ascii="Calibri" w:hAnsi="Calibri" w:cs="Calibri"/>
                <w:sz w:val="22"/>
                <w:szCs w:val="22"/>
              </w:rPr>
            </w:pPr>
          </w:p>
          <w:p w14:paraId="285EDC94" w14:textId="77777777" w:rsidR="00633AA1" w:rsidRDefault="00633AA1" w:rsidP="00D47D80">
            <w:pPr>
              <w:jc w:val="center"/>
              <w:rPr>
                <w:rFonts w:ascii="Calibri" w:hAnsi="Calibri" w:cs="Calibri"/>
                <w:sz w:val="22"/>
                <w:szCs w:val="22"/>
              </w:rPr>
            </w:pPr>
          </w:p>
          <w:p w14:paraId="04A10318" w14:textId="77777777" w:rsidR="00633AA1" w:rsidRDefault="00633AA1" w:rsidP="00D47D80">
            <w:pPr>
              <w:jc w:val="center"/>
              <w:rPr>
                <w:rFonts w:ascii="Calibri" w:hAnsi="Calibri" w:cs="Calibri"/>
                <w:sz w:val="22"/>
                <w:szCs w:val="22"/>
              </w:rPr>
            </w:pPr>
          </w:p>
          <w:p w14:paraId="199F8A33" w14:textId="77777777" w:rsidR="00633AA1" w:rsidRDefault="00633AA1" w:rsidP="00D47D80">
            <w:pPr>
              <w:jc w:val="center"/>
              <w:rPr>
                <w:rFonts w:ascii="Calibri" w:hAnsi="Calibri" w:cs="Calibri"/>
                <w:sz w:val="22"/>
                <w:szCs w:val="22"/>
              </w:rPr>
            </w:pPr>
          </w:p>
          <w:p w14:paraId="5824164E" w14:textId="77777777" w:rsidR="00633AA1" w:rsidRDefault="00633AA1" w:rsidP="00D47D80">
            <w:pPr>
              <w:jc w:val="center"/>
              <w:rPr>
                <w:rFonts w:ascii="Calibri" w:hAnsi="Calibri" w:cs="Calibri"/>
                <w:sz w:val="22"/>
                <w:szCs w:val="22"/>
              </w:rPr>
            </w:pPr>
          </w:p>
          <w:p w14:paraId="5A29B6BA" w14:textId="77777777" w:rsidR="00633AA1" w:rsidRDefault="00633AA1" w:rsidP="00D47D80">
            <w:pPr>
              <w:jc w:val="center"/>
              <w:rPr>
                <w:rFonts w:ascii="Calibri" w:hAnsi="Calibri" w:cs="Calibri"/>
                <w:sz w:val="22"/>
                <w:szCs w:val="22"/>
              </w:rPr>
            </w:pPr>
          </w:p>
          <w:p w14:paraId="63FD2E81" w14:textId="77777777" w:rsidR="00633AA1" w:rsidRDefault="00633AA1" w:rsidP="00D47D80">
            <w:pPr>
              <w:jc w:val="center"/>
              <w:rPr>
                <w:rFonts w:ascii="Calibri" w:hAnsi="Calibri" w:cs="Calibri"/>
                <w:sz w:val="22"/>
                <w:szCs w:val="22"/>
              </w:rPr>
            </w:pPr>
          </w:p>
          <w:p w14:paraId="7F87AFBA" w14:textId="77777777" w:rsidR="00633AA1" w:rsidRDefault="00633AA1" w:rsidP="00D47D80">
            <w:pPr>
              <w:jc w:val="center"/>
              <w:rPr>
                <w:rFonts w:ascii="Calibri" w:hAnsi="Calibri" w:cs="Calibri"/>
                <w:sz w:val="22"/>
                <w:szCs w:val="22"/>
              </w:rPr>
            </w:pPr>
          </w:p>
          <w:p w14:paraId="3B8AAEE5" w14:textId="77777777" w:rsidR="00CE35EB" w:rsidRPr="00EC3A23" w:rsidRDefault="00CE35EB" w:rsidP="00CE35EB">
            <w:pPr>
              <w:spacing w:before="100" w:beforeAutospacing="1" w:after="100" w:afterAutospacing="1" w:line="240" w:lineRule="auto"/>
              <w:jc w:val="center"/>
              <w:rPr>
                <w:rFonts w:ascii="Times New Roman" w:hAnsi="Times New Roman" w:cs="Times New Roman"/>
                <w:bCs w:val="0"/>
                <w:kern w:val="0"/>
                <w:sz w:val="24"/>
                <w:szCs w:val="24"/>
              </w:rPr>
            </w:pPr>
            <w:r w:rsidRPr="00EC3A23">
              <w:rPr>
                <w:rFonts w:ascii="Times New Roman" w:hAnsi="Times New Roman" w:cs="Times New Roman"/>
                <w:bCs w:val="0"/>
                <w:noProof/>
                <w:kern w:val="0"/>
                <w:sz w:val="24"/>
                <w:szCs w:val="24"/>
              </w:rPr>
              <w:lastRenderedPageBreak/>
              <w:drawing>
                <wp:inline distT="0" distB="0" distL="0" distR="0" wp14:anchorId="0624B729" wp14:editId="6913C477">
                  <wp:extent cx="3076037" cy="7406640"/>
                  <wp:effectExtent l="0" t="0" r="0" b="3810"/>
                  <wp:docPr id="1949505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037" cy="7406640"/>
                          </a:xfrm>
                          <a:prstGeom prst="rect">
                            <a:avLst/>
                          </a:prstGeom>
                          <a:noFill/>
                          <a:ln>
                            <a:noFill/>
                          </a:ln>
                        </pic:spPr>
                      </pic:pic>
                    </a:graphicData>
                  </a:graphic>
                </wp:inline>
              </w:drawing>
            </w:r>
          </w:p>
          <w:p w14:paraId="52646839" w14:textId="57E60C15" w:rsidR="00CE35EB" w:rsidRDefault="00CE35EB" w:rsidP="00CA4DF6">
            <w:pPr>
              <w:spacing w:line="240" w:lineRule="auto"/>
              <w:rPr>
                <w:rFonts w:ascii="Calibri" w:hAnsi="Calibri" w:cs="Calibri"/>
                <w:sz w:val="22"/>
                <w:szCs w:val="22"/>
              </w:rPr>
            </w:pPr>
            <w:r w:rsidRPr="00DA6E1F">
              <w:rPr>
                <w:rFonts w:ascii="Calibri" w:hAnsi="Calibri" w:cs="Calibri"/>
                <w:b/>
                <w:bCs w:val="0"/>
                <w:sz w:val="22"/>
                <w:szCs w:val="22"/>
              </w:rPr>
              <w:t xml:space="preserve">Figure </w:t>
            </w:r>
            <w:r w:rsidR="00027808">
              <w:rPr>
                <w:rFonts w:ascii="Calibri" w:hAnsi="Calibri" w:cs="Calibri"/>
                <w:b/>
                <w:bCs w:val="0"/>
                <w:sz w:val="22"/>
                <w:szCs w:val="22"/>
              </w:rPr>
              <w:t>9</w:t>
            </w:r>
            <w:r w:rsidRPr="002B2CE6">
              <w:rPr>
                <w:rFonts w:ascii="Calibri" w:hAnsi="Calibri" w:cs="Calibri"/>
                <w:sz w:val="22"/>
                <w:szCs w:val="22"/>
              </w:rPr>
              <w:t xml:space="preserve"> –</w:t>
            </w:r>
            <w:r>
              <w:rPr>
                <w:rFonts w:ascii="Calibri" w:hAnsi="Calibri" w:cs="Calibri"/>
                <w:sz w:val="22"/>
                <w:szCs w:val="22"/>
              </w:rPr>
              <w:t xml:space="preserve"> Soybean leaf-P concentration as affected by long-term </w:t>
            </w:r>
            <w:r w:rsidR="00CA4DF6" w:rsidRPr="00CA4DF6">
              <w:rPr>
                <w:rFonts w:ascii="Calibri" w:hAnsi="Calibri" w:cs="Calibri"/>
                <w:sz w:val="22"/>
                <w:szCs w:val="22"/>
              </w:rPr>
              <w:t xml:space="preserve">P fertilization </w:t>
            </w:r>
            <w:r>
              <w:rPr>
                <w:rFonts w:ascii="Calibri" w:hAnsi="Calibri" w:cs="Calibri"/>
                <w:sz w:val="22"/>
                <w:szCs w:val="22"/>
              </w:rPr>
              <w:t xml:space="preserve">(0, 40, and 80 </w:t>
            </w:r>
            <w:proofErr w:type="spellStart"/>
            <w:r>
              <w:rPr>
                <w:rFonts w:ascii="Calibri" w:hAnsi="Calibri" w:cs="Calibri"/>
                <w:sz w:val="22"/>
                <w:szCs w:val="22"/>
              </w:rPr>
              <w:t>lb</w:t>
            </w:r>
            <w:proofErr w:type="spellEnd"/>
            <w:r>
              <w:rPr>
                <w:rFonts w:ascii="Calibri" w:hAnsi="Calibri" w:cs="Calibri"/>
                <w:sz w:val="22"/>
                <w:szCs w:val="22"/>
              </w:rPr>
              <w:t xml:space="preserve"> P</w:t>
            </w:r>
            <w:r w:rsidRPr="00DA6E1F">
              <w:rPr>
                <w:rFonts w:ascii="Calibri" w:hAnsi="Calibri" w:cs="Calibri"/>
                <w:sz w:val="22"/>
                <w:szCs w:val="22"/>
                <w:vertAlign w:val="subscript"/>
              </w:rPr>
              <w:t>2</w:t>
            </w:r>
            <w:r>
              <w:rPr>
                <w:rFonts w:ascii="Calibri" w:hAnsi="Calibri" w:cs="Calibri"/>
                <w:sz w:val="22"/>
                <w:szCs w:val="22"/>
              </w:rPr>
              <w:t>O</w:t>
            </w:r>
            <w:r w:rsidRPr="00DA6E1F">
              <w:rPr>
                <w:rFonts w:ascii="Calibri" w:hAnsi="Calibri" w:cs="Calibri"/>
                <w:sz w:val="22"/>
                <w:szCs w:val="22"/>
                <w:vertAlign w:val="subscript"/>
              </w:rPr>
              <w:t>5</w:t>
            </w:r>
            <w:r>
              <w:rPr>
                <w:rFonts w:ascii="Calibri" w:hAnsi="Calibri" w:cs="Calibri"/>
                <w:sz w:val="22"/>
                <w:szCs w:val="22"/>
              </w:rPr>
              <w:t>/ac) and sampling time during 2021 (A), 2022 (B), and 2023 (C) soybean growing seasons at the Rice Research and Extension Center (RREC)</w:t>
            </w:r>
            <w:r w:rsidR="00516C99">
              <w:rPr>
                <w:rFonts w:ascii="Calibri" w:hAnsi="Calibri" w:cs="Calibri"/>
                <w:sz w:val="22"/>
                <w:szCs w:val="22"/>
              </w:rPr>
              <w:t>,</w:t>
            </w:r>
            <w:r>
              <w:rPr>
                <w:rFonts w:ascii="Calibri" w:hAnsi="Calibri" w:cs="Calibri"/>
                <w:sz w:val="22"/>
                <w:szCs w:val="22"/>
              </w:rPr>
              <w:t xml:space="preserve"> near Stuttgart, AR.</w:t>
            </w:r>
          </w:p>
          <w:p w14:paraId="70FF3529" w14:textId="77777777" w:rsidR="00CE35EB" w:rsidRPr="009B20BA" w:rsidRDefault="00CE35EB" w:rsidP="00CE35EB">
            <w:pPr>
              <w:spacing w:before="100" w:beforeAutospacing="1" w:after="100" w:afterAutospacing="1" w:line="240" w:lineRule="auto"/>
              <w:jc w:val="center"/>
              <w:rPr>
                <w:rFonts w:ascii="Times New Roman" w:hAnsi="Times New Roman" w:cs="Times New Roman"/>
                <w:bCs w:val="0"/>
                <w:kern w:val="0"/>
                <w:sz w:val="24"/>
                <w:szCs w:val="24"/>
              </w:rPr>
            </w:pPr>
            <w:r w:rsidRPr="009B20BA">
              <w:rPr>
                <w:rFonts w:ascii="Times New Roman" w:hAnsi="Times New Roman" w:cs="Times New Roman"/>
                <w:bCs w:val="0"/>
                <w:noProof/>
                <w:kern w:val="0"/>
                <w:sz w:val="24"/>
                <w:szCs w:val="24"/>
              </w:rPr>
              <w:lastRenderedPageBreak/>
              <w:drawing>
                <wp:inline distT="0" distB="0" distL="0" distR="0" wp14:anchorId="35650480" wp14:editId="7F6A815B">
                  <wp:extent cx="3108960" cy="2484647"/>
                  <wp:effectExtent l="0" t="0" r="0" b="0"/>
                  <wp:docPr id="1410714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8960" cy="2484647"/>
                          </a:xfrm>
                          <a:prstGeom prst="rect">
                            <a:avLst/>
                          </a:prstGeom>
                          <a:noFill/>
                          <a:ln>
                            <a:noFill/>
                          </a:ln>
                        </pic:spPr>
                      </pic:pic>
                    </a:graphicData>
                  </a:graphic>
                </wp:inline>
              </w:drawing>
            </w:r>
          </w:p>
          <w:p w14:paraId="09A759AA" w14:textId="2F6A539A" w:rsidR="00CE35EB" w:rsidRDefault="00CE35EB" w:rsidP="00CA4DF6">
            <w:pPr>
              <w:spacing w:line="240" w:lineRule="auto"/>
              <w:rPr>
                <w:rFonts w:ascii="Calibri" w:hAnsi="Calibri" w:cs="Calibri"/>
                <w:sz w:val="22"/>
                <w:szCs w:val="22"/>
              </w:rPr>
            </w:pPr>
            <w:r w:rsidRPr="00DA6E1F">
              <w:rPr>
                <w:rFonts w:ascii="Calibri" w:hAnsi="Calibri" w:cs="Calibri"/>
                <w:b/>
                <w:bCs w:val="0"/>
                <w:sz w:val="22"/>
                <w:szCs w:val="22"/>
              </w:rPr>
              <w:t xml:space="preserve">Figure </w:t>
            </w:r>
            <w:r w:rsidR="00027808">
              <w:rPr>
                <w:rFonts w:ascii="Calibri" w:hAnsi="Calibri" w:cs="Calibri"/>
                <w:b/>
                <w:bCs w:val="0"/>
                <w:sz w:val="22"/>
                <w:szCs w:val="22"/>
              </w:rPr>
              <w:t>10</w:t>
            </w:r>
            <w:r w:rsidRPr="002B2CE6">
              <w:rPr>
                <w:rFonts w:ascii="Calibri" w:hAnsi="Calibri" w:cs="Calibri"/>
                <w:sz w:val="22"/>
                <w:szCs w:val="22"/>
              </w:rPr>
              <w:t xml:space="preserve"> –</w:t>
            </w:r>
            <w:r>
              <w:rPr>
                <w:rFonts w:ascii="Calibri" w:hAnsi="Calibri" w:cs="Calibri"/>
                <w:sz w:val="22"/>
                <w:szCs w:val="22"/>
              </w:rPr>
              <w:t xml:space="preserve"> Soybean leaf-P concentration as affected by </w:t>
            </w:r>
            <w:r w:rsidR="00CA4DF6" w:rsidRPr="00CA4DF6">
              <w:rPr>
                <w:rFonts w:ascii="Calibri" w:hAnsi="Calibri" w:cs="Calibri"/>
                <w:sz w:val="22"/>
                <w:szCs w:val="22"/>
              </w:rPr>
              <w:t xml:space="preserve">P fertilization </w:t>
            </w:r>
            <w:r>
              <w:rPr>
                <w:rFonts w:ascii="Calibri" w:hAnsi="Calibri" w:cs="Calibri"/>
                <w:sz w:val="22"/>
                <w:szCs w:val="22"/>
              </w:rPr>
              <w:t xml:space="preserve">(0, 40, and 80 </w:t>
            </w:r>
            <w:proofErr w:type="spellStart"/>
            <w:r>
              <w:rPr>
                <w:rFonts w:ascii="Calibri" w:hAnsi="Calibri" w:cs="Calibri"/>
                <w:sz w:val="22"/>
                <w:szCs w:val="22"/>
              </w:rPr>
              <w:t>lb</w:t>
            </w:r>
            <w:proofErr w:type="spellEnd"/>
            <w:r>
              <w:rPr>
                <w:rFonts w:ascii="Calibri" w:hAnsi="Calibri" w:cs="Calibri"/>
                <w:sz w:val="22"/>
                <w:szCs w:val="22"/>
              </w:rPr>
              <w:t xml:space="preserve"> P</w:t>
            </w:r>
            <w:r w:rsidRPr="00DA6E1F">
              <w:rPr>
                <w:rFonts w:ascii="Calibri" w:hAnsi="Calibri" w:cs="Calibri"/>
                <w:sz w:val="22"/>
                <w:szCs w:val="22"/>
                <w:vertAlign w:val="subscript"/>
              </w:rPr>
              <w:t>2</w:t>
            </w:r>
            <w:r>
              <w:rPr>
                <w:rFonts w:ascii="Calibri" w:hAnsi="Calibri" w:cs="Calibri"/>
                <w:sz w:val="22"/>
                <w:szCs w:val="22"/>
              </w:rPr>
              <w:t>O</w:t>
            </w:r>
            <w:r w:rsidRPr="00DA6E1F">
              <w:rPr>
                <w:rFonts w:ascii="Calibri" w:hAnsi="Calibri" w:cs="Calibri"/>
                <w:sz w:val="22"/>
                <w:szCs w:val="22"/>
                <w:vertAlign w:val="subscript"/>
              </w:rPr>
              <w:t>5</w:t>
            </w:r>
            <w:r>
              <w:rPr>
                <w:rFonts w:ascii="Calibri" w:hAnsi="Calibri" w:cs="Calibri"/>
                <w:sz w:val="22"/>
                <w:szCs w:val="22"/>
              </w:rPr>
              <w:t xml:space="preserve">/ac) and sampling time during the 2021 soybean growing seasons at the </w:t>
            </w:r>
            <w:r w:rsidRPr="003C1291">
              <w:rPr>
                <w:rFonts w:ascii="Calibri" w:hAnsi="Calibri" w:cs="Calibri"/>
                <w:sz w:val="22"/>
                <w:szCs w:val="22"/>
              </w:rPr>
              <w:t>Macon Ridge Research Station (MRRS)</w:t>
            </w:r>
            <w:r w:rsidR="00516C99">
              <w:rPr>
                <w:rFonts w:ascii="Calibri" w:hAnsi="Calibri" w:cs="Calibri"/>
                <w:sz w:val="22"/>
                <w:szCs w:val="22"/>
              </w:rPr>
              <w:t>,</w:t>
            </w:r>
            <w:r>
              <w:rPr>
                <w:rFonts w:ascii="Calibri" w:hAnsi="Calibri" w:cs="Calibri"/>
                <w:sz w:val="22"/>
                <w:szCs w:val="22"/>
              </w:rPr>
              <w:t xml:space="preserve"> near Winnsboro, LA.</w:t>
            </w:r>
          </w:p>
          <w:p w14:paraId="7427744B" w14:textId="77777777" w:rsidR="00CE35EB" w:rsidRDefault="00CE35EB" w:rsidP="00CE35EB">
            <w:pPr>
              <w:rPr>
                <w:rFonts w:ascii="Calibri" w:hAnsi="Calibri" w:cs="Calibri"/>
                <w:sz w:val="22"/>
                <w:szCs w:val="22"/>
              </w:rPr>
            </w:pPr>
          </w:p>
          <w:p w14:paraId="28A56186" w14:textId="77777777" w:rsidR="00CE35EB" w:rsidRDefault="00CE35EB" w:rsidP="00CE35EB">
            <w:pPr>
              <w:rPr>
                <w:rFonts w:ascii="Calibri" w:hAnsi="Calibri" w:cs="Calibri"/>
                <w:sz w:val="22"/>
                <w:szCs w:val="22"/>
              </w:rPr>
            </w:pPr>
          </w:p>
          <w:p w14:paraId="6B9B2A51" w14:textId="77777777" w:rsidR="00CE35EB" w:rsidRDefault="00CE35EB" w:rsidP="00CE35EB">
            <w:pPr>
              <w:rPr>
                <w:rFonts w:ascii="Calibri" w:hAnsi="Calibri" w:cs="Calibri"/>
                <w:sz w:val="22"/>
                <w:szCs w:val="22"/>
              </w:rPr>
            </w:pPr>
          </w:p>
          <w:p w14:paraId="3AB3610F" w14:textId="77777777" w:rsidR="00CE35EB" w:rsidRDefault="00CE35EB" w:rsidP="00CE35EB">
            <w:pPr>
              <w:rPr>
                <w:rFonts w:ascii="Calibri" w:hAnsi="Calibri" w:cs="Calibri"/>
                <w:sz w:val="22"/>
                <w:szCs w:val="22"/>
              </w:rPr>
            </w:pPr>
          </w:p>
          <w:p w14:paraId="0E9F4B34" w14:textId="77777777" w:rsidR="00CE35EB" w:rsidRPr="009B20BA" w:rsidRDefault="00CE35EB" w:rsidP="00CE35EB">
            <w:pPr>
              <w:spacing w:before="100" w:beforeAutospacing="1" w:after="100" w:afterAutospacing="1" w:line="240" w:lineRule="auto"/>
              <w:jc w:val="center"/>
              <w:rPr>
                <w:rFonts w:ascii="Times New Roman" w:hAnsi="Times New Roman" w:cs="Times New Roman"/>
                <w:bCs w:val="0"/>
                <w:kern w:val="0"/>
                <w:sz w:val="24"/>
                <w:szCs w:val="24"/>
              </w:rPr>
            </w:pPr>
            <w:r w:rsidRPr="009B20BA">
              <w:rPr>
                <w:rFonts w:ascii="Times New Roman" w:hAnsi="Times New Roman" w:cs="Times New Roman"/>
                <w:bCs w:val="0"/>
                <w:noProof/>
                <w:kern w:val="0"/>
                <w:sz w:val="24"/>
                <w:szCs w:val="24"/>
              </w:rPr>
              <w:lastRenderedPageBreak/>
              <w:drawing>
                <wp:inline distT="0" distB="0" distL="0" distR="0" wp14:anchorId="33F17E9D" wp14:editId="52931EEE">
                  <wp:extent cx="3108960" cy="4937958"/>
                  <wp:effectExtent l="0" t="0" r="0" b="0"/>
                  <wp:docPr id="857415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8960" cy="4937958"/>
                          </a:xfrm>
                          <a:prstGeom prst="rect">
                            <a:avLst/>
                          </a:prstGeom>
                          <a:noFill/>
                          <a:ln>
                            <a:noFill/>
                          </a:ln>
                        </pic:spPr>
                      </pic:pic>
                    </a:graphicData>
                  </a:graphic>
                </wp:inline>
              </w:drawing>
            </w:r>
          </w:p>
          <w:p w14:paraId="1830ADEC" w14:textId="4EC3A342" w:rsidR="00CE35EB" w:rsidRDefault="00CE35EB" w:rsidP="00CA4DF6">
            <w:pPr>
              <w:spacing w:line="240" w:lineRule="auto"/>
              <w:rPr>
                <w:rFonts w:ascii="Calibri" w:hAnsi="Calibri" w:cs="Calibri"/>
                <w:sz w:val="22"/>
                <w:szCs w:val="22"/>
              </w:rPr>
            </w:pPr>
            <w:r w:rsidRPr="00DA6E1F">
              <w:rPr>
                <w:rFonts w:ascii="Calibri" w:hAnsi="Calibri" w:cs="Calibri"/>
                <w:b/>
                <w:bCs w:val="0"/>
                <w:sz w:val="22"/>
                <w:szCs w:val="22"/>
              </w:rPr>
              <w:t xml:space="preserve">Figure </w:t>
            </w:r>
            <w:r w:rsidR="00027808">
              <w:rPr>
                <w:rFonts w:ascii="Calibri" w:hAnsi="Calibri" w:cs="Calibri"/>
                <w:b/>
                <w:bCs w:val="0"/>
                <w:sz w:val="22"/>
                <w:szCs w:val="22"/>
              </w:rPr>
              <w:t>11</w:t>
            </w:r>
            <w:r w:rsidRPr="002B2CE6">
              <w:rPr>
                <w:rFonts w:ascii="Calibri" w:hAnsi="Calibri" w:cs="Calibri"/>
                <w:sz w:val="22"/>
                <w:szCs w:val="22"/>
              </w:rPr>
              <w:t xml:space="preserve"> –</w:t>
            </w:r>
            <w:r>
              <w:rPr>
                <w:rFonts w:ascii="Calibri" w:hAnsi="Calibri" w:cs="Calibri"/>
                <w:sz w:val="22"/>
                <w:szCs w:val="22"/>
              </w:rPr>
              <w:t xml:space="preserve"> Soybean leaf-P concentration as affected by fertilizer-P rate (0, 30, and 90 </w:t>
            </w:r>
            <w:proofErr w:type="spellStart"/>
            <w:r>
              <w:rPr>
                <w:rFonts w:ascii="Calibri" w:hAnsi="Calibri" w:cs="Calibri"/>
                <w:sz w:val="22"/>
                <w:szCs w:val="22"/>
              </w:rPr>
              <w:t>lb</w:t>
            </w:r>
            <w:proofErr w:type="spellEnd"/>
            <w:r>
              <w:rPr>
                <w:rFonts w:ascii="Calibri" w:hAnsi="Calibri" w:cs="Calibri"/>
                <w:sz w:val="22"/>
                <w:szCs w:val="22"/>
              </w:rPr>
              <w:t xml:space="preserve"> P</w:t>
            </w:r>
            <w:r w:rsidRPr="00DA6E1F">
              <w:rPr>
                <w:rFonts w:ascii="Calibri" w:hAnsi="Calibri" w:cs="Calibri"/>
                <w:sz w:val="22"/>
                <w:szCs w:val="22"/>
                <w:vertAlign w:val="subscript"/>
              </w:rPr>
              <w:t>2</w:t>
            </w:r>
            <w:r>
              <w:rPr>
                <w:rFonts w:ascii="Calibri" w:hAnsi="Calibri" w:cs="Calibri"/>
                <w:sz w:val="22"/>
                <w:szCs w:val="22"/>
              </w:rPr>
              <w:t>O</w:t>
            </w:r>
            <w:r w:rsidRPr="00DA6E1F">
              <w:rPr>
                <w:rFonts w:ascii="Calibri" w:hAnsi="Calibri" w:cs="Calibri"/>
                <w:sz w:val="22"/>
                <w:szCs w:val="22"/>
                <w:vertAlign w:val="subscript"/>
              </w:rPr>
              <w:t>5</w:t>
            </w:r>
            <w:r>
              <w:rPr>
                <w:rFonts w:ascii="Calibri" w:hAnsi="Calibri" w:cs="Calibri"/>
                <w:sz w:val="22"/>
                <w:szCs w:val="22"/>
              </w:rPr>
              <w:t xml:space="preserve">/ac) and source (monoammonium phosphate -MAP and </w:t>
            </w:r>
            <w:proofErr w:type="spellStart"/>
            <w:r w:rsidRPr="00D47D80">
              <w:rPr>
                <w:rFonts w:ascii="Calibri" w:hAnsi="Calibri" w:cs="Calibri"/>
                <w:sz w:val="22"/>
                <w:szCs w:val="22"/>
              </w:rPr>
              <w:t>MicroEssentials</w:t>
            </w:r>
            <w:proofErr w:type="spellEnd"/>
            <w:r w:rsidRPr="00D47D80">
              <w:rPr>
                <w:rFonts w:ascii="Calibri" w:hAnsi="Calibri" w:cs="Calibri"/>
                <w:sz w:val="22"/>
                <w:szCs w:val="22"/>
              </w:rPr>
              <w:t xml:space="preserve"> </w:t>
            </w:r>
            <w:r>
              <w:rPr>
                <w:rFonts w:ascii="Calibri" w:hAnsi="Calibri" w:cs="Calibri"/>
                <w:sz w:val="22"/>
                <w:szCs w:val="22"/>
              </w:rPr>
              <w:t>– MESZ; A) and the mean of fertilizer source (B) at different sampling times during the 2023 soybean growing season at the Pine Tree Research Station (PTRS)</w:t>
            </w:r>
            <w:r w:rsidR="00A23DC1">
              <w:rPr>
                <w:rFonts w:ascii="Calibri" w:hAnsi="Calibri" w:cs="Calibri"/>
                <w:sz w:val="22"/>
                <w:szCs w:val="22"/>
              </w:rPr>
              <w:t>,</w:t>
            </w:r>
            <w:r>
              <w:rPr>
                <w:rFonts w:ascii="Calibri" w:hAnsi="Calibri" w:cs="Calibri"/>
                <w:sz w:val="22"/>
                <w:szCs w:val="22"/>
              </w:rPr>
              <w:t xml:space="preserve"> near Colt, AR.</w:t>
            </w:r>
          </w:p>
          <w:p w14:paraId="26E31358" w14:textId="5081D070" w:rsidR="00027808" w:rsidRPr="003C1291" w:rsidRDefault="00027808" w:rsidP="00D575AF">
            <w:pPr>
              <w:spacing w:line="240" w:lineRule="auto"/>
              <w:rPr>
                <w:rFonts w:ascii="Calibri" w:hAnsi="Calibri" w:cs="Calibri"/>
                <w:sz w:val="22"/>
                <w:szCs w:val="22"/>
              </w:rPr>
            </w:pPr>
          </w:p>
        </w:tc>
      </w:tr>
    </w:tbl>
    <w:p w14:paraId="159C2B4A" w14:textId="77777777" w:rsidR="0025429E" w:rsidRPr="003C1291" w:rsidRDefault="0025429E" w:rsidP="00E814B8">
      <w:pPr>
        <w:rPr>
          <w:rFonts w:ascii="Calibri" w:hAnsi="Calibri" w:cs="Calibri"/>
          <w:sz w:val="22"/>
          <w:szCs w:val="22"/>
        </w:rPr>
      </w:pPr>
    </w:p>
    <w:sectPr w:rsidR="0025429E" w:rsidRPr="003C1291" w:rsidSect="00E814B8">
      <w:headerReference w:type="even" r:id="rId33"/>
      <w:headerReference w:type="default" r:id="rId34"/>
      <w:footerReference w:type="even" r:id="rId35"/>
      <w:footerReference w:type="default" r:id="rId36"/>
      <w:headerReference w:type="first" r:id="rId37"/>
      <w:footerReference w:type="first" r:id="rId38"/>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08DD1" w14:textId="77777777" w:rsidR="00AE56DE" w:rsidRDefault="00AE56DE" w:rsidP="00BD1E89">
      <w:pPr>
        <w:spacing w:line="240" w:lineRule="auto"/>
      </w:pPr>
      <w:r>
        <w:separator/>
      </w:r>
    </w:p>
  </w:endnote>
  <w:endnote w:type="continuationSeparator" w:id="0">
    <w:p w14:paraId="01BA62A0" w14:textId="77777777" w:rsidR="00AE56DE" w:rsidRDefault="00AE56DE"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47EBC" w14:textId="77777777" w:rsidR="00FD2FD6" w:rsidRDefault="00FD2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F9702" w14:textId="77777777" w:rsidR="00FD2FD6" w:rsidRDefault="00FD2F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22899" w14:textId="77777777" w:rsidR="00FD2FD6" w:rsidRDefault="00FD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3C81B" w14:textId="77777777" w:rsidR="00AE56DE" w:rsidRDefault="00AE56DE" w:rsidP="00BD1E89">
      <w:pPr>
        <w:spacing w:line="240" w:lineRule="auto"/>
      </w:pPr>
      <w:r>
        <w:separator/>
      </w:r>
    </w:p>
  </w:footnote>
  <w:footnote w:type="continuationSeparator" w:id="0">
    <w:p w14:paraId="632A2C45" w14:textId="77777777" w:rsidR="00AE56DE" w:rsidRDefault="00AE56DE"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08090" w14:textId="77777777" w:rsidR="00FD2FD6" w:rsidRDefault="00FD2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CF013" w14:textId="77777777" w:rsidR="00FD2FD6" w:rsidRDefault="00FD2F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DAB29" w14:textId="77777777" w:rsidR="00FF4F4F" w:rsidRPr="00981460" w:rsidRDefault="00FD2FD6" w:rsidP="00981460">
    <w:pPr>
      <w:pStyle w:val="Title"/>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17167"/>
    <w:multiLevelType w:val="hybridMultilevel"/>
    <w:tmpl w:val="79AC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5"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272300"/>
    <w:multiLevelType w:val="hybridMultilevel"/>
    <w:tmpl w:val="D9FC4236"/>
    <w:lvl w:ilvl="0" w:tplc="6088D7F8">
      <w:start w:val="1"/>
      <w:numFmt w:val="bullet"/>
      <w:lvlText w:val="•"/>
      <w:lvlJc w:val="left"/>
      <w:pPr>
        <w:tabs>
          <w:tab w:val="num" w:pos="720"/>
        </w:tabs>
        <w:ind w:left="720" w:hanging="360"/>
      </w:pPr>
      <w:rPr>
        <w:rFonts w:ascii="Arial" w:hAnsi="Arial" w:hint="default"/>
      </w:rPr>
    </w:lvl>
    <w:lvl w:ilvl="1" w:tplc="FC34FDE0" w:tentative="1">
      <w:start w:val="1"/>
      <w:numFmt w:val="bullet"/>
      <w:lvlText w:val="•"/>
      <w:lvlJc w:val="left"/>
      <w:pPr>
        <w:tabs>
          <w:tab w:val="num" w:pos="1440"/>
        </w:tabs>
        <w:ind w:left="1440" w:hanging="360"/>
      </w:pPr>
      <w:rPr>
        <w:rFonts w:ascii="Arial" w:hAnsi="Arial" w:hint="default"/>
      </w:rPr>
    </w:lvl>
    <w:lvl w:ilvl="2" w:tplc="20B88A12" w:tentative="1">
      <w:start w:val="1"/>
      <w:numFmt w:val="bullet"/>
      <w:lvlText w:val="•"/>
      <w:lvlJc w:val="left"/>
      <w:pPr>
        <w:tabs>
          <w:tab w:val="num" w:pos="2160"/>
        </w:tabs>
        <w:ind w:left="2160" w:hanging="360"/>
      </w:pPr>
      <w:rPr>
        <w:rFonts w:ascii="Arial" w:hAnsi="Arial" w:hint="default"/>
      </w:rPr>
    </w:lvl>
    <w:lvl w:ilvl="3" w:tplc="6A0477B2" w:tentative="1">
      <w:start w:val="1"/>
      <w:numFmt w:val="bullet"/>
      <w:lvlText w:val="•"/>
      <w:lvlJc w:val="left"/>
      <w:pPr>
        <w:tabs>
          <w:tab w:val="num" w:pos="2880"/>
        </w:tabs>
        <w:ind w:left="2880" w:hanging="360"/>
      </w:pPr>
      <w:rPr>
        <w:rFonts w:ascii="Arial" w:hAnsi="Arial" w:hint="default"/>
      </w:rPr>
    </w:lvl>
    <w:lvl w:ilvl="4" w:tplc="51DAA522" w:tentative="1">
      <w:start w:val="1"/>
      <w:numFmt w:val="bullet"/>
      <w:lvlText w:val="•"/>
      <w:lvlJc w:val="left"/>
      <w:pPr>
        <w:tabs>
          <w:tab w:val="num" w:pos="3600"/>
        </w:tabs>
        <w:ind w:left="3600" w:hanging="360"/>
      </w:pPr>
      <w:rPr>
        <w:rFonts w:ascii="Arial" w:hAnsi="Arial" w:hint="default"/>
      </w:rPr>
    </w:lvl>
    <w:lvl w:ilvl="5" w:tplc="91D060EA" w:tentative="1">
      <w:start w:val="1"/>
      <w:numFmt w:val="bullet"/>
      <w:lvlText w:val="•"/>
      <w:lvlJc w:val="left"/>
      <w:pPr>
        <w:tabs>
          <w:tab w:val="num" w:pos="4320"/>
        </w:tabs>
        <w:ind w:left="4320" w:hanging="360"/>
      </w:pPr>
      <w:rPr>
        <w:rFonts w:ascii="Arial" w:hAnsi="Arial" w:hint="default"/>
      </w:rPr>
    </w:lvl>
    <w:lvl w:ilvl="6" w:tplc="5C6C020A" w:tentative="1">
      <w:start w:val="1"/>
      <w:numFmt w:val="bullet"/>
      <w:lvlText w:val="•"/>
      <w:lvlJc w:val="left"/>
      <w:pPr>
        <w:tabs>
          <w:tab w:val="num" w:pos="5040"/>
        </w:tabs>
        <w:ind w:left="5040" w:hanging="360"/>
      </w:pPr>
      <w:rPr>
        <w:rFonts w:ascii="Arial" w:hAnsi="Arial" w:hint="default"/>
      </w:rPr>
    </w:lvl>
    <w:lvl w:ilvl="7" w:tplc="9244CF40" w:tentative="1">
      <w:start w:val="1"/>
      <w:numFmt w:val="bullet"/>
      <w:lvlText w:val="•"/>
      <w:lvlJc w:val="left"/>
      <w:pPr>
        <w:tabs>
          <w:tab w:val="num" w:pos="5760"/>
        </w:tabs>
        <w:ind w:left="5760" w:hanging="360"/>
      </w:pPr>
      <w:rPr>
        <w:rFonts w:ascii="Arial" w:hAnsi="Arial" w:hint="default"/>
      </w:rPr>
    </w:lvl>
    <w:lvl w:ilvl="8" w:tplc="70A83F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9174328">
    <w:abstractNumId w:val="21"/>
  </w:num>
  <w:num w:numId="2" w16cid:durableId="2065593421">
    <w:abstractNumId w:val="25"/>
  </w:num>
  <w:num w:numId="3" w16cid:durableId="1168181165">
    <w:abstractNumId w:val="4"/>
  </w:num>
  <w:num w:numId="4" w16cid:durableId="1726099116">
    <w:abstractNumId w:val="5"/>
  </w:num>
  <w:num w:numId="5" w16cid:durableId="301883203">
    <w:abstractNumId w:val="24"/>
  </w:num>
  <w:num w:numId="6" w16cid:durableId="1498572168">
    <w:abstractNumId w:val="13"/>
  </w:num>
  <w:num w:numId="7" w16cid:durableId="1740787693">
    <w:abstractNumId w:val="8"/>
  </w:num>
  <w:num w:numId="8" w16cid:durableId="55208302">
    <w:abstractNumId w:val="28"/>
  </w:num>
  <w:num w:numId="9" w16cid:durableId="1802989485">
    <w:abstractNumId w:val="9"/>
  </w:num>
  <w:num w:numId="10" w16cid:durableId="654993694">
    <w:abstractNumId w:val="12"/>
  </w:num>
  <w:num w:numId="11" w16cid:durableId="1127703594">
    <w:abstractNumId w:val="14"/>
  </w:num>
  <w:num w:numId="12" w16cid:durableId="2082098908">
    <w:abstractNumId w:val="24"/>
  </w:num>
  <w:num w:numId="13" w16cid:durableId="1367948078">
    <w:abstractNumId w:val="20"/>
  </w:num>
  <w:num w:numId="14" w16cid:durableId="1713142972">
    <w:abstractNumId w:val="6"/>
  </w:num>
  <w:num w:numId="15" w16cid:durableId="742723397">
    <w:abstractNumId w:val="30"/>
  </w:num>
  <w:num w:numId="16" w16cid:durableId="1249583223">
    <w:abstractNumId w:val="19"/>
  </w:num>
  <w:num w:numId="17" w16cid:durableId="1847792533">
    <w:abstractNumId w:val="2"/>
  </w:num>
  <w:num w:numId="18" w16cid:durableId="1944722424">
    <w:abstractNumId w:val="17"/>
  </w:num>
  <w:num w:numId="19" w16cid:durableId="131362356">
    <w:abstractNumId w:val="7"/>
  </w:num>
  <w:num w:numId="20" w16cid:durableId="946546847">
    <w:abstractNumId w:val="29"/>
  </w:num>
  <w:num w:numId="21" w16cid:durableId="125392198">
    <w:abstractNumId w:val="10"/>
  </w:num>
  <w:num w:numId="22" w16cid:durableId="957491935">
    <w:abstractNumId w:val="15"/>
  </w:num>
  <w:num w:numId="23" w16cid:durableId="1249923052">
    <w:abstractNumId w:val="27"/>
  </w:num>
  <w:num w:numId="24" w16cid:durableId="486476212">
    <w:abstractNumId w:val="13"/>
  </w:num>
  <w:num w:numId="25" w16cid:durableId="717508339">
    <w:abstractNumId w:val="24"/>
  </w:num>
  <w:num w:numId="26" w16cid:durableId="36784172">
    <w:abstractNumId w:val="24"/>
  </w:num>
  <w:num w:numId="27" w16cid:durableId="2105030029">
    <w:abstractNumId w:val="24"/>
  </w:num>
  <w:num w:numId="28" w16cid:durableId="292636380">
    <w:abstractNumId w:val="24"/>
  </w:num>
  <w:num w:numId="29" w16cid:durableId="871918039">
    <w:abstractNumId w:val="13"/>
  </w:num>
  <w:num w:numId="30" w16cid:durableId="117575443">
    <w:abstractNumId w:val="13"/>
  </w:num>
  <w:num w:numId="31" w16cid:durableId="892471331">
    <w:abstractNumId w:val="13"/>
  </w:num>
  <w:num w:numId="32" w16cid:durableId="1037585776">
    <w:abstractNumId w:val="13"/>
  </w:num>
  <w:num w:numId="33" w16cid:durableId="1748454612">
    <w:abstractNumId w:val="13"/>
  </w:num>
  <w:num w:numId="34" w16cid:durableId="1066687955">
    <w:abstractNumId w:val="24"/>
  </w:num>
  <w:num w:numId="35" w16cid:durableId="946888187">
    <w:abstractNumId w:val="24"/>
  </w:num>
  <w:num w:numId="36" w16cid:durableId="460803981">
    <w:abstractNumId w:val="32"/>
  </w:num>
  <w:num w:numId="37" w16cid:durableId="148061739">
    <w:abstractNumId w:val="1"/>
  </w:num>
  <w:num w:numId="38" w16cid:durableId="1990936818">
    <w:abstractNumId w:val="0"/>
  </w:num>
  <w:num w:numId="39" w16cid:durableId="1950426523">
    <w:abstractNumId w:val="31"/>
  </w:num>
  <w:num w:numId="40" w16cid:durableId="822817073">
    <w:abstractNumId w:val="11"/>
  </w:num>
  <w:num w:numId="41" w16cid:durableId="1640453647">
    <w:abstractNumId w:val="16"/>
  </w:num>
  <w:num w:numId="42" w16cid:durableId="1636567530">
    <w:abstractNumId w:val="23"/>
  </w:num>
  <w:num w:numId="43" w16cid:durableId="64497939">
    <w:abstractNumId w:val="3"/>
  </w:num>
  <w:num w:numId="44" w16cid:durableId="880436590">
    <w:abstractNumId w:val="22"/>
  </w:num>
  <w:num w:numId="45" w16cid:durableId="1174489775">
    <w:abstractNumId w:val="18"/>
  </w:num>
  <w:num w:numId="46" w16cid:durableId="8030432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7EBFE7-45F3-4C71-84E2-555E59E8FD8F}"/>
    <w:docVar w:name="dgnword-eventsink" w:val="75130192"/>
  </w:docVars>
  <w:rsids>
    <w:rsidRoot w:val="00A65BD5"/>
    <w:rsid w:val="00014790"/>
    <w:rsid w:val="0001709F"/>
    <w:rsid w:val="00026504"/>
    <w:rsid w:val="00027808"/>
    <w:rsid w:val="0003470B"/>
    <w:rsid w:val="00034A86"/>
    <w:rsid w:val="0003601D"/>
    <w:rsid w:val="0004056A"/>
    <w:rsid w:val="00054EF7"/>
    <w:rsid w:val="00057521"/>
    <w:rsid w:val="000613DF"/>
    <w:rsid w:val="000674DD"/>
    <w:rsid w:val="0007079A"/>
    <w:rsid w:val="00075BDA"/>
    <w:rsid w:val="00083E61"/>
    <w:rsid w:val="00087C7F"/>
    <w:rsid w:val="000942F4"/>
    <w:rsid w:val="000A378E"/>
    <w:rsid w:val="000B06CD"/>
    <w:rsid w:val="000B4C09"/>
    <w:rsid w:val="000B7D6D"/>
    <w:rsid w:val="000C0A35"/>
    <w:rsid w:val="000C41F6"/>
    <w:rsid w:val="000D726D"/>
    <w:rsid w:val="000D782C"/>
    <w:rsid w:val="000E6330"/>
    <w:rsid w:val="000F3757"/>
    <w:rsid w:val="00102EFD"/>
    <w:rsid w:val="00107714"/>
    <w:rsid w:val="00111899"/>
    <w:rsid w:val="00115BC3"/>
    <w:rsid w:val="0012361C"/>
    <w:rsid w:val="00123E01"/>
    <w:rsid w:val="00143A47"/>
    <w:rsid w:val="001463B4"/>
    <w:rsid w:val="001505D1"/>
    <w:rsid w:val="00153085"/>
    <w:rsid w:val="00153F61"/>
    <w:rsid w:val="001559DF"/>
    <w:rsid w:val="0016007C"/>
    <w:rsid w:val="00161A88"/>
    <w:rsid w:val="00162654"/>
    <w:rsid w:val="00174147"/>
    <w:rsid w:val="00184DBB"/>
    <w:rsid w:val="001943BF"/>
    <w:rsid w:val="001A2B4D"/>
    <w:rsid w:val="001A6320"/>
    <w:rsid w:val="001B5C81"/>
    <w:rsid w:val="001B700A"/>
    <w:rsid w:val="001C34A3"/>
    <w:rsid w:val="001C4B44"/>
    <w:rsid w:val="001C4C57"/>
    <w:rsid w:val="001E2F8F"/>
    <w:rsid w:val="00203599"/>
    <w:rsid w:val="00203D71"/>
    <w:rsid w:val="002044CF"/>
    <w:rsid w:val="002148E3"/>
    <w:rsid w:val="0022517A"/>
    <w:rsid w:val="00227538"/>
    <w:rsid w:val="00234746"/>
    <w:rsid w:val="002378AF"/>
    <w:rsid w:val="00240C89"/>
    <w:rsid w:val="00243650"/>
    <w:rsid w:val="00245B98"/>
    <w:rsid w:val="00246B18"/>
    <w:rsid w:val="002479BE"/>
    <w:rsid w:val="00250732"/>
    <w:rsid w:val="0025429E"/>
    <w:rsid w:val="00254D0A"/>
    <w:rsid w:val="00255C28"/>
    <w:rsid w:val="00261C33"/>
    <w:rsid w:val="0028114C"/>
    <w:rsid w:val="00287E75"/>
    <w:rsid w:val="00291A31"/>
    <w:rsid w:val="00297877"/>
    <w:rsid w:val="00297BED"/>
    <w:rsid w:val="002A115E"/>
    <w:rsid w:val="002B2CE6"/>
    <w:rsid w:val="002B5D14"/>
    <w:rsid w:val="002B6C8E"/>
    <w:rsid w:val="002C30C2"/>
    <w:rsid w:val="002C6626"/>
    <w:rsid w:val="002D5074"/>
    <w:rsid w:val="002E0002"/>
    <w:rsid w:val="002F36E9"/>
    <w:rsid w:val="00302EDA"/>
    <w:rsid w:val="00320C8D"/>
    <w:rsid w:val="0032545C"/>
    <w:rsid w:val="0032714F"/>
    <w:rsid w:val="00327B4D"/>
    <w:rsid w:val="003312EE"/>
    <w:rsid w:val="00333B09"/>
    <w:rsid w:val="003340EA"/>
    <w:rsid w:val="00335A26"/>
    <w:rsid w:val="00335FC1"/>
    <w:rsid w:val="0035304F"/>
    <w:rsid w:val="00353726"/>
    <w:rsid w:val="003621D3"/>
    <w:rsid w:val="00362A90"/>
    <w:rsid w:val="00373BBC"/>
    <w:rsid w:val="00383AB7"/>
    <w:rsid w:val="00383F0E"/>
    <w:rsid w:val="003853DB"/>
    <w:rsid w:val="00387FCB"/>
    <w:rsid w:val="00390570"/>
    <w:rsid w:val="00392592"/>
    <w:rsid w:val="00396079"/>
    <w:rsid w:val="003B2A34"/>
    <w:rsid w:val="003B5F5A"/>
    <w:rsid w:val="003B7A55"/>
    <w:rsid w:val="003C1291"/>
    <w:rsid w:val="003D3E21"/>
    <w:rsid w:val="003D6401"/>
    <w:rsid w:val="003F494E"/>
    <w:rsid w:val="003F4E82"/>
    <w:rsid w:val="00402D0B"/>
    <w:rsid w:val="00406CFF"/>
    <w:rsid w:val="004073DA"/>
    <w:rsid w:val="004076FD"/>
    <w:rsid w:val="00410A0D"/>
    <w:rsid w:val="0041728E"/>
    <w:rsid w:val="004172C8"/>
    <w:rsid w:val="00420A08"/>
    <w:rsid w:val="0042160A"/>
    <w:rsid w:val="00424292"/>
    <w:rsid w:val="00425FE4"/>
    <w:rsid w:val="00427604"/>
    <w:rsid w:val="004347DB"/>
    <w:rsid w:val="0043706C"/>
    <w:rsid w:val="00437218"/>
    <w:rsid w:val="004457D1"/>
    <w:rsid w:val="00451F10"/>
    <w:rsid w:val="00452DF1"/>
    <w:rsid w:val="00455551"/>
    <w:rsid w:val="00470EEC"/>
    <w:rsid w:val="00472A90"/>
    <w:rsid w:val="004753C4"/>
    <w:rsid w:val="00485F3F"/>
    <w:rsid w:val="00487723"/>
    <w:rsid w:val="0049225E"/>
    <w:rsid w:val="0049500E"/>
    <w:rsid w:val="004A7A14"/>
    <w:rsid w:val="004A7B46"/>
    <w:rsid w:val="004B0DA2"/>
    <w:rsid w:val="004C0762"/>
    <w:rsid w:val="004C09F2"/>
    <w:rsid w:val="004C6840"/>
    <w:rsid w:val="004D0427"/>
    <w:rsid w:val="004D0D1D"/>
    <w:rsid w:val="004D0F4E"/>
    <w:rsid w:val="004E4F44"/>
    <w:rsid w:val="004F5FE4"/>
    <w:rsid w:val="005020D3"/>
    <w:rsid w:val="00507BF3"/>
    <w:rsid w:val="00512C9E"/>
    <w:rsid w:val="00516C99"/>
    <w:rsid w:val="00521C25"/>
    <w:rsid w:val="00530EE5"/>
    <w:rsid w:val="005310EF"/>
    <w:rsid w:val="0054156B"/>
    <w:rsid w:val="00541D1B"/>
    <w:rsid w:val="00566598"/>
    <w:rsid w:val="005731B0"/>
    <w:rsid w:val="00573C40"/>
    <w:rsid w:val="00582B63"/>
    <w:rsid w:val="005844D0"/>
    <w:rsid w:val="00596B63"/>
    <w:rsid w:val="005A61C0"/>
    <w:rsid w:val="005B3DC9"/>
    <w:rsid w:val="005B5964"/>
    <w:rsid w:val="005C3507"/>
    <w:rsid w:val="005D7144"/>
    <w:rsid w:val="005E7DB4"/>
    <w:rsid w:val="005F492E"/>
    <w:rsid w:val="0060410C"/>
    <w:rsid w:val="006055B0"/>
    <w:rsid w:val="00605758"/>
    <w:rsid w:val="00605BA8"/>
    <w:rsid w:val="00617BEA"/>
    <w:rsid w:val="006222CB"/>
    <w:rsid w:val="00632864"/>
    <w:rsid w:val="00633AA1"/>
    <w:rsid w:val="00640AF1"/>
    <w:rsid w:val="00643728"/>
    <w:rsid w:val="006507FB"/>
    <w:rsid w:val="00650B4E"/>
    <w:rsid w:val="006572F3"/>
    <w:rsid w:val="006709BB"/>
    <w:rsid w:val="00670DAC"/>
    <w:rsid w:val="00676CD2"/>
    <w:rsid w:val="00684BCF"/>
    <w:rsid w:val="00693D9D"/>
    <w:rsid w:val="0069666C"/>
    <w:rsid w:val="006A0C7A"/>
    <w:rsid w:val="006A6A77"/>
    <w:rsid w:val="006A6CCC"/>
    <w:rsid w:val="006B663E"/>
    <w:rsid w:val="006C2D6A"/>
    <w:rsid w:val="006C55BD"/>
    <w:rsid w:val="006D05D2"/>
    <w:rsid w:val="006D3433"/>
    <w:rsid w:val="006D6A4E"/>
    <w:rsid w:val="006E0A14"/>
    <w:rsid w:val="006E24E6"/>
    <w:rsid w:val="006E412F"/>
    <w:rsid w:val="006E5B5E"/>
    <w:rsid w:val="006F3DD2"/>
    <w:rsid w:val="006F6240"/>
    <w:rsid w:val="006F62F8"/>
    <w:rsid w:val="00703069"/>
    <w:rsid w:val="00704574"/>
    <w:rsid w:val="0070728A"/>
    <w:rsid w:val="00710151"/>
    <w:rsid w:val="00710993"/>
    <w:rsid w:val="00713B34"/>
    <w:rsid w:val="00717254"/>
    <w:rsid w:val="007249F5"/>
    <w:rsid w:val="007259A0"/>
    <w:rsid w:val="00733D8F"/>
    <w:rsid w:val="00736421"/>
    <w:rsid w:val="00744EF4"/>
    <w:rsid w:val="00755613"/>
    <w:rsid w:val="00762923"/>
    <w:rsid w:val="00773484"/>
    <w:rsid w:val="00777C6E"/>
    <w:rsid w:val="007823B2"/>
    <w:rsid w:val="0078571D"/>
    <w:rsid w:val="007860C0"/>
    <w:rsid w:val="00794235"/>
    <w:rsid w:val="007A1828"/>
    <w:rsid w:val="007A72A3"/>
    <w:rsid w:val="007B0BBB"/>
    <w:rsid w:val="007B7BC8"/>
    <w:rsid w:val="007C03E3"/>
    <w:rsid w:val="007C2C8A"/>
    <w:rsid w:val="007D0E1B"/>
    <w:rsid w:val="007D5070"/>
    <w:rsid w:val="007F218A"/>
    <w:rsid w:val="007F59FC"/>
    <w:rsid w:val="00801DC0"/>
    <w:rsid w:val="00806DDF"/>
    <w:rsid w:val="008076D1"/>
    <w:rsid w:val="008101B7"/>
    <w:rsid w:val="00810449"/>
    <w:rsid w:val="00824CD4"/>
    <w:rsid w:val="008407CB"/>
    <w:rsid w:val="00845912"/>
    <w:rsid w:val="008562C0"/>
    <w:rsid w:val="00864BAF"/>
    <w:rsid w:val="0086549F"/>
    <w:rsid w:val="0088793A"/>
    <w:rsid w:val="0089397F"/>
    <w:rsid w:val="00897B7D"/>
    <w:rsid w:val="008B1D7D"/>
    <w:rsid w:val="008B4A0E"/>
    <w:rsid w:val="008C6C9B"/>
    <w:rsid w:val="008C6D67"/>
    <w:rsid w:val="008D099F"/>
    <w:rsid w:val="008E0F1D"/>
    <w:rsid w:val="008F1650"/>
    <w:rsid w:val="008F1BE4"/>
    <w:rsid w:val="008F5FC8"/>
    <w:rsid w:val="00914BD1"/>
    <w:rsid w:val="00917422"/>
    <w:rsid w:val="009211F7"/>
    <w:rsid w:val="0092416B"/>
    <w:rsid w:val="009245D5"/>
    <w:rsid w:val="00930104"/>
    <w:rsid w:val="00933734"/>
    <w:rsid w:val="009518E7"/>
    <w:rsid w:val="0096092A"/>
    <w:rsid w:val="00962862"/>
    <w:rsid w:val="00964D40"/>
    <w:rsid w:val="00966780"/>
    <w:rsid w:val="00972090"/>
    <w:rsid w:val="0097290B"/>
    <w:rsid w:val="00974467"/>
    <w:rsid w:val="0098002A"/>
    <w:rsid w:val="00981460"/>
    <w:rsid w:val="00993ACF"/>
    <w:rsid w:val="00994AEE"/>
    <w:rsid w:val="009952EF"/>
    <w:rsid w:val="009A479D"/>
    <w:rsid w:val="009B20BA"/>
    <w:rsid w:val="009B4B79"/>
    <w:rsid w:val="009B70FA"/>
    <w:rsid w:val="009C0006"/>
    <w:rsid w:val="009C246A"/>
    <w:rsid w:val="009C5215"/>
    <w:rsid w:val="009C5A99"/>
    <w:rsid w:val="009D5AFE"/>
    <w:rsid w:val="009D739E"/>
    <w:rsid w:val="009E19AE"/>
    <w:rsid w:val="009E2CE0"/>
    <w:rsid w:val="009F4968"/>
    <w:rsid w:val="009F6283"/>
    <w:rsid w:val="00A060A0"/>
    <w:rsid w:val="00A1615F"/>
    <w:rsid w:val="00A20BF0"/>
    <w:rsid w:val="00A23DC1"/>
    <w:rsid w:val="00A3019B"/>
    <w:rsid w:val="00A31942"/>
    <w:rsid w:val="00A31AF7"/>
    <w:rsid w:val="00A3411A"/>
    <w:rsid w:val="00A37E7D"/>
    <w:rsid w:val="00A433FA"/>
    <w:rsid w:val="00A44140"/>
    <w:rsid w:val="00A50FE6"/>
    <w:rsid w:val="00A65BD5"/>
    <w:rsid w:val="00A6612D"/>
    <w:rsid w:val="00A6715F"/>
    <w:rsid w:val="00A71013"/>
    <w:rsid w:val="00A929F3"/>
    <w:rsid w:val="00A94357"/>
    <w:rsid w:val="00AA492D"/>
    <w:rsid w:val="00AA6752"/>
    <w:rsid w:val="00AB0D7B"/>
    <w:rsid w:val="00AB47D3"/>
    <w:rsid w:val="00AB4B27"/>
    <w:rsid w:val="00AB63EC"/>
    <w:rsid w:val="00AC486F"/>
    <w:rsid w:val="00AD4A44"/>
    <w:rsid w:val="00AD51C4"/>
    <w:rsid w:val="00AE34BF"/>
    <w:rsid w:val="00AE3CBA"/>
    <w:rsid w:val="00AE56DE"/>
    <w:rsid w:val="00AF6B90"/>
    <w:rsid w:val="00B038C0"/>
    <w:rsid w:val="00B162EB"/>
    <w:rsid w:val="00B20FB0"/>
    <w:rsid w:val="00B266B0"/>
    <w:rsid w:val="00B31D47"/>
    <w:rsid w:val="00B33B6C"/>
    <w:rsid w:val="00B33DA7"/>
    <w:rsid w:val="00B3786C"/>
    <w:rsid w:val="00B44A9D"/>
    <w:rsid w:val="00B54C8A"/>
    <w:rsid w:val="00B603B4"/>
    <w:rsid w:val="00B6259A"/>
    <w:rsid w:val="00B670EB"/>
    <w:rsid w:val="00B67297"/>
    <w:rsid w:val="00B7052F"/>
    <w:rsid w:val="00B71665"/>
    <w:rsid w:val="00B7562B"/>
    <w:rsid w:val="00B7577C"/>
    <w:rsid w:val="00B84923"/>
    <w:rsid w:val="00B9392A"/>
    <w:rsid w:val="00B96A22"/>
    <w:rsid w:val="00BA502A"/>
    <w:rsid w:val="00BB25AA"/>
    <w:rsid w:val="00BC3D5F"/>
    <w:rsid w:val="00BD1E89"/>
    <w:rsid w:val="00BD29F0"/>
    <w:rsid w:val="00BE0222"/>
    <w:rsid w:val="00BE7127"/>
    <w:rsid w:val="00BF333A"/>
    <w:rsid w:val="00C02347"/>
    <w:rsid w:val="00C223FB"/>
    <w:rsid w:val="00C23916"/>
    <w:rsid w:val="00C33755"/>
    <w:rsid w:val="00C4389D"/>
    <w:rsid w:val="00C44BA7"/>
    <w:rsid w:val="00C52FCC"/>
    <w:rsid w:val="00C55C81"/>
    <w:rsid w:val="00C601A6"/>
    <w:rsid w:val="00C602B2"/>
    <w:rsid w:val="00C622FF"/>
    <w:rsid w:val="00C71FDE"/>
    <w:rsid w:val="00C72F3B"/>
    <w:rsid w:val="00C8292A"/>
    <w:rsid w:val="00C930F0"/>
    <w:rsid w:val="00C9612A"/>
    <w:rsid w:val="00C97681"/>
    <w:rsid w:val="00CA4CDD"/>
    <w:rsid w:val="00CA4DF6"/>
    <w:rsid w:val="00CB0168"/>
    <w:rsid w:val="00CC0B25"/>
    <w:rsid w:val="00CC2F99"/>
    <w:rsid w:val="00CD0D59"/>
    <w:rsid w:val="00CD4D83"/>
    <w:rsid w:val="00CE35EB"/>
    <w:rsid w:val="00CE4772"/>
    <w:rsid w:val="00CF1E6A"/>
    <w:rsid w:val="00D00099"/>
    <w:rsid w:val="00D01879"/>
    <w:rsid w:val="00D04BE9"/>
    <w:rsid w:val="00D04C40"/>
    <w:rsid w:val="00D15EA8"/>
    <w:rsid w:val="00D3649F"/>
    <w:rsid w:val="00D415FF"/>
    <w:rsid w:val="00D42DA7"/>
    <w:rsid w:val="00D43767"/>
    <w:rsid w:val="00D43A59"/>
    <w:rsid w:val="00D44A86"/>
    <w:rsid w:val="00D47D80"/>
    <w:rsid w:val="00D50CA1"/>
    <w:rsid w:val="00D575AF"/>
    <w:rsid w:val="00D63F97"/>
    <w:rsid w:val="00D66CF4"/>
    <w:rsid w:val="00D704E3"/>
    <w:rsid w:val="00D76799"/>
    <w:rsid w:val="00D7730F"/>
    <w:rsid w:val="00D83274"/>
    <w:rsid w:val="00D84185"/>
    <w:rsid w:val="00D84E58"/>
    <w:rsid w:val="00D92059"/>
    <w:rsid w:val="00D95201"/>
    <w:rsid w:val="00DA1E9F"/>
    <w:rsid w:val="00DA45E4"/>
    <w:rsid w:val="00DA5F9E"/>
    <w:rsid w:val="00DA6E1F"/>
    <w:rsid w:val="00DA700E"/>
    <w:rsid w:val="00DC00D2"/>
    <w:rsid w:val="00DC3FC9"/>
    <w:rsid w:val="00DC7BC5"/>
    <w:rsid w:val="00DD2F80"/>
    <w:rsid w:val="00DE09B8"/>
    <w:rsid w:val="00DE45EF"/>
    <w:rsid w:val="00DF795E"/>
    <w:rsid w:val="00E01D04"/>
    <w:rsid w:val="00E109F2"/>
    <w:rsid w:val="00E10FB4"/>
    <w:rsid w:val="00E11369"/>
    <w:rsid w:val="00E23BD3"/>
    <w:rsid w:val="00E25161"/>
    <w:rsid w:val="00E36244"/>
    <w:rsid w:val="00E438DD"/>
    <w:rsid w:val="00E5037F"/>
    <w:rsid w:val="00E560E4"/>
    <w:rsid w:val="00E5787F"/>
    <w:rsid w:val="00E60109"/>
    <w:rsid w:val="00E66350"/>
    <w:rsid w:val="00E670DC"/>
    <w:rsid w:val="00E722DC"/>
    <w:rsid w:val="00E73FE1"/>
    <w:rsid w:val="00E7793C"/>
    <w:rsid w:val="00E806A9"/>
    <w:rsid w:val="00E814B8"/>
    <w:rsid w:val="00E82F5B"/>
    <w:rsid w:val="00E83449"/>
    <w:rsid w:val="00E90475"/>
    <w:rsid w:val="00E96966"/>
    <w:rsid w:val="00EA0768"/>
    <w:rsid w:val="00EA0E74"/>
    <w:rsid w:val="00EA1B53"/>
    <w:rsid w:val="00EA25AD"/>
    <w:rsid w:val="00EA6D5C"/>
    <w:rsid w:val="00EB2974"/>
    <w:rsid w:val="00EC043D"/>
    <w:rsid w:val="00EC1BEF"/>
    <w:rsid w:val="00EC3A23"/>
    <w:rsid w:val="00ED05E7"/>
    <w:rsid w:val="00ED1CD7"/>
    <w:rsid w:val="00ED3898"/>
    <w:rsid w:val="00EF3730"/>
    <w:rsid w:val="00EF3E19"/>
    <w:rsid w:val="00EF45C6"/>
    <w:rsid w:val="00EF46CC"/>
    <w:rsid w:val="00F01CE3"/>
    <w:rsid w:val="00F06AE9"/>
    <w:rsid w:val="00F071B8"/>
    <w:rsid w:val="00F10920"/>
    <w:rsid w:val="00F11B50"/>
    <w:rsid w:val="00F16477"/>
    <w:rsid w:val="00F25A95"/>
    <w:rsid w:val="00F35D9B"/>
    <w:rsid w:val="00F503DA"/>
    <w:rsid w:val="00F52113"/>
    <w:rsid w:val="00F541F4"/>
    <w:rsid w:val="00F71C12"/>
    <w:rsid w:val="00F76142"/>
    <w:rsid w:val="00FA045C"/>
    <w:rsid w:val="00FA1622"/>
    <w:rsid w:val="00FA3A24"/>
    <w:rsid w:val="00FA603D"/>
    <w:rsid w:val="00FB0EE9"/>
    <w:rsid w:val="00FB761F"/>
    <w:rsid w:val="00FC4CB0"/>
    <w:rsid w:val="00FC5CB6"/>
    <w:rsid w:val="00FC79A8"/>
    <w:rsid w:val="00FD2FD6"/>
    <w:rsid w:val="00FE53EB"/>
    <w:rsid w:val="00FF3FA7"/>
    <w:rsid w:val="00FF4DE4"/>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959860"/>
  <w15:docId w15:val="{836C2FE9-FA74-4416-90D3-7666BEC0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uiPriority w:val="99"/>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uiPriority w:val="99"/>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unhideWhenUsed/>
    <w:rsid w:val="000D782C"/>
    <w:rPr>
      <w:sz w:val="20"/>
      <w:szCs w:val="20"/>
    </w:rPr>
  </w:style>
  <w:style w:type="character" w:customStyle="1" w:styleId="CommentTextChar">
    <w:name w:val="Comment Text Char"/>
    <w:basedOn w:val="DefaultParagraphFont"/>
    <w:link w:val="CommentText"/>
    <w:uiPriority w:val="99"/>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3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paragraph" w:customStyle="1" w:styleId="Default">
    <w:name w:val="Default"/>
    <w:rsid w:val="001A2B4D"/>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Heading1"/>
    <w:link w:val="Style1Char"/>
    <w:qFormat/>
    <w:rsid w:val="001A2B4D"/>
    <w:pPr>
      <w:numPr>
        <w:numId w:val="0"/>
      </w:numPr>
      <w:tabs>
        <w:tab w:val="num" w:pos="360"/>
      </w:tabs>
      <w:spacing w:after="0" w:line="360" w:lineRule="auto"/>
      <w:ind w:left="360" w:hanging="360"/>
    </w:pPr>
    <w:rPr>
      <w:rFonts w:asciiTheme="minorHAnsi" w:hAnsiTheme="minorHAnsi" w:cstheme="minorHAnsi"/>
      <w:color w:val="auto"/>
      <w:szCs w:val="22"/>
    </w:rPr>
  </w:style>
  <w:style w:type="character" w:customStyle="1" w:styleId="Style1Char">
    <w:name w:val="Style1 Char"/>
    <w:basedOn w:val="DefaultParagraphFont"/>
    <w:link w:val="Style1"/>
    <w:rsid w:val="001A2B4D"/>
    <w:rPr>
      <w:rFonts w:eastAsia="Times New Roman" w:cstheme="minorHAnsi"/>
      <w:b/>
      <w:bCs/>
      <w:caps/>
      <w:kern w:val="32"/>
    </w:rPr>
  </w:style>
  <w:style w:type="character" w:styleId="UnresolvedMention">
    <w:name w:val="Unresolved Mention"/>
    <w:basedOn w:val="DefaultParagraphFont"/>
    <w:uiPriority w:val="99"/>
    <w:semiHidden/>
    <w:unhideWhenUsed/>
    <w:rsid w:val="00EA0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93532">
      <w:bodyDiv w:val="1"/>
      <w:marLeft w:val="0"/>
      <w:marRight w:val="0"/>
      <w:marTop w:val="0"/>
      <w:marBottom w:val="0"/>
      <w:divBdr>
        <w:top w:val="none" w:sz="0" w:space="0" w:color="auto"/>
        <w:left w:val="none" w:sz="0" w:space="0" w:color="auto"/>
        <w:bottom w:val="none" w:sz="0" w:space="0" w:color="auto"/>
        <w:right w:val="none" w:sz="0" w:space="0" w:color="auto"/>
      </w:divBdr>
    </w:div>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10363999">
      <w:bodyDiv w:val="1"/>
      <w:marLeft w:val="0"/>
      <w:marRight w:val="0"/>
      <w:marTop w:val="0"/>
      <w:marBottom w:val="0"/>
      <w:divBdr>
        <w:top w:val="none" w:sz="0" w:space="0" w:color="auto"/>
        <w:left w:val="none" w:sz="0" w:space="0" w:color="auto"/>
        <w:bottom w:val="none" w:sz="0" w:space="0" w:color="auto"/>
        <w:right w:val="none" w:sz="0" w:space="0" w:color="auto"/>
      </w:divBdr>
    </w:div>
    <w:div w:id="183445955">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6571853">
      <w:bodyDiv w:val="1"/>
      <w:marLeft w:val="0"/>
      <w:marRight w:val="0"/>
      <w:marTop w:val="0"/>
      <w:marBottom w:val="0"/>
      <w:divBdr>
        <w:top w:val="none" w:sz="0" w:space="0" w:color="auto"/>
        <w:left w:val="none" w:sz="0" w:space="0" w:color="auto"/>
        <w:bottom w:val="none" w:sz="0" w:space="0" w:color="auto"/>
        <w:right w:val="none" w:sz="0" w:space="0" w:color="auto"/>
      </w:divBdr>
    </w:div>
    <w:div w:id="259412106">
      <w:bodyDiv w:val="1"/>
      <w:marLeft w:val="0"/>
      <w:marRight w:val="0"/>
      <w:marTop w:val="0"/>
      <w:marBottom w:val="0"/>
      <w:divBdr>
        <w:top w:val="none" w:sz="0" w:space="0" w:color="auto"/>
        <w:left w:val="none" w:sz="0" w:space="0" w:color="auto"/>
        <w:bottom w:val="none" w:sz="0" w:space="0" w:color="auto"/>
        <w:right w:val="none" w:sz="0" w:space="0" w:color="auto"/>
      </w:divBdr>
    </w:div>
    <w:div w:id="262692739">
      <w:bodyDiv w:val="1"/>
      <w:marLeft w:val="0"/>
      <w:marRight w:val="0"/>
      <w:marTop w:val="0"/>
      <w:marBottom w:val="0"/>
      <w:divBdr>
        <w:top w:val="none" w:sz="0" w:space="0" w:color="auto"/>
        <w:left w:val="none" w:sz="0" w:space="0" w:color="auto"/>
        <w:bottom w:val="none" w:sz="0" w:space="0" w:color="auto"/>
        <w:right w:val="none" w:sz="0" w:space="0" w:color="auto"/>
      </w:divBdr>
    </w:div>
    <w:div w:id="275991031">
      <w:bodyDiv w:val="1"/>
      <w:marLeft w:val="0"/>
      <w:marRight w:val="0"/>
      <w:marTop w:val="0"/>
      <w:marBottom w:val="0"/>
      <w:divBdr>
        <w:top w:val="none" w:sz="0" w:space="0" w:color="auto"/>
        <w:left w:val="none" w:sz="0" w:space="0" w:color="auto"/>
        <w:bottom w:val="none" w:sz="0" w:space="0" w:color="auto"/>
        <w:right w:val="none" w:sz="0" w:space="0" w:color="auto"/>
      </w:divBdr>
    </w:div>
    <w:div w:id="315842714">
      <w:bodyDiv w:val="1"/>
      <w:marLeft w:val="0"/>
      <w:marRight w:val="0"/>
      <w:marTop w:val="0"/>
      <w:marBottom w:val="0"/>
      <w:divBdr>
        <w:top w:val="none" w:sz="0" w:space="0" w:color="auto"/>
        <w:left w:val="none" w:sz="0" w:space="0" w:color="auto"/>
        <w:bottom w:val="none" w:sz="0" w:space="0" w:color="auto"/>
        <w:right w:val="none" w:sz="0" w:space="0" w:color="auto"/>
      </w:divBdr>
      <w:divsChild>
        <w:div w:id="1661303218">
          <w:marLeft w:val="1440"/>
          <w:marRight w:val="0"/>
          <w:marTop w:val="0"/>
          <w:marBottom w:val="0"/>
          <w:divBdr>
            <w:top w:val="none" w:sz="0" w:space="0" w:color="auto"/>
            <w:left w:val="none" w:sz="0" w:space="0" w:color="auto"/>
            <w:bottom w:val="none" w:sz="0" w:space="0" w:color="auto"/>
            <w:right w:val="none" w:sz="0" w:space="0" w:color="auto"/>
          </w:divBdr>
        </w:div>
        <w:div w:id="1517112169">
          <w:marLeft w:val="1440"/>
          <w:marRight w:val="0"/>
          <w:marTop w:val="0"/>
          <w:marBottom w:val="0"/>
          <w:divBdr>
            <w:top w:val="none" w:sz="0" w:space="0" w:color="auto"/>
            <w:left w:val="none" w:sz="0" w:space="0" w:color="auto"/>
            <w:bottom w:val="none" w:sz="0" w:space="0" w:color="auto"/>
            <w:right w:val="none" w:sz="0" w:space="0" w:color="auto"/>
          </w:divBdr>
        </w:div>
      </w:divsChild>
    </w:div>
    <w:div w:id="441267799">
      <w:bodyDiv w:val="1"/>
      <w:marLeft w:val="0"/>
      <w:marRight w:val="0"/>
      <w:marTop w:val="0"/>
      <w:marBottom w:val="0"/>
      <w:divBdr>
        <w:top w:val="none" w:sz="0" w:space="0" w:color="auto"/>
        <w:left w:val="none" w:sz="0" w:space="0" w:color="auto"/>
        <w:bottom w:val="none" w:sz="0" w:space="0" w:color="auto"/>
        <w:right w:val="none" w:sz="0" w:space="0" w:color="auto"/>
      </w:divBdr>
    </w:div>
    <w:div w:id="486869427">
      <w:bodyDiv w:val="1"/>
      <w:marLeft w:val="0"/>
      <w:marRight w:val="0"/>
      <w:marTop w:val="0"/>
      <w:marBottom w:val="0"/>
      <w:divBdr>
        <w:top w:val="none" w:sz="0" w:space="0" w:color="auto"/>
        <w:left w:val="none" w:sz="0" w:space="0" w:color="auto"/>
        <w:bottom w:val="none" w:sz="0" w:space="0" w:color="auto"/>
        <w:right w:val="none" w:sz="0" w:space="0" w:color="auto"/>
      </w:divBdr>
    </w:div>
    <w:div w:id="750154574">
      <w:bodyDiv w:val="1"/>
      <w:marLeft w:val="0"/>
      <w:marRight w:val="0"/>
      <w:marTop w:val="0"/>
      <w:marBottom w:val="0"/>
      <w:divBdr>
        <w:top w:val="none" w:sz="0" w:space="0" w:color="auto"/>
        <w:left w:val="none" w:sz="0" w:space="0" w:color="auto"/>
        <w:bottom w:val="none" w:sz="0" w:space="0" w:color="auto"/>
        <w:right w:val="none" w:sz="0" w:space="0" w:color="auto"/>
      </w:divBdr>
    </w:div>
    <w:div w:id="891888464">
      <w:bodyDiv w:val="1"/>
      <w:marLeft w:val="0"/>
      <w:marRight w:val="0"/>
      <w:marTop w:val="0"/>
      <w:marBottom w:val="0"/>
      <w:divBdr>
        <w:top w:val="none" w:sz="0" w:space="0" w:color="auto"/>
        <w:left w:val="none" w:sz="0" w:space="0" w:color="auto"/>
        <w:bottom w:val="none" w:sz="0" w:space="0" w:color="auto"/>
        <w:right w:val="none" w:sz="0" w:space="0" w:color="auto"/>
      </w:divBdr>
    </w:div>
    <w:div w:id="916984373">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099105698">
      <w:bodyDiv w:val="1"/>
      <w:marLeft w:val="0"/>
      <w:marRight w:val="0"/>
      <w:marTop w:val="0"/>
      <w:marBottom w:val="0"/>
      <w:divBdr>
        <w:top w:val="none" w:sz="0" w:space="0" w:color="auto"/>
        <w:left w:val="none" w:sz="0" w:space="0" w:color="auto"/>
        <w:bottom w:val="none" w:sz="0" w:space="0" w:color="auto"/>
        <w:right w:val="none" w:sz="0" w:space="0" w:color="auto"/>
      </w:divBdr>
    </w:div>
    <w:div w:id="1134130840">
      <w:bodyDiv w:val="1"/>
      <w:marLeft w:val="0"/>
      <w:marRight w:val="0"/>
      <w:marTop w:val="0"/>
      <w:marBottom w:val="0"/>
      <w:divBdr>
        <w:top w:val="none" w:sz="0" w:space="0" w:color="auto"/>
        <w:left w:val="none" w:sz="0" w:space="0" w:color="auto"/>
        <w:bottom w:val="none" w:sz="0" w:space="0" w:color="auto"/>
        <w:right w:val="none" w:sz="0" w:space="0" w:color="auto"/>
      </w:divBdr>
    </w:div>
    <w:div w:id="1179198278">
      <w:bodyDiv w:val="1"/>
      <w:marLeft w:val="0"/>
      <w:marRight w:val="0"/>
      <w:marTop w:val="0"/>
      <w:marBottom w:val="0"/>
      <w:divBdr>
        <w:top w:val="none" w:sz="0" w:space="0" w:color="auto"/>
        <w:left w:val="none" w:sz="0" w:space="0" w:color="auto"/>
        <w:bottom w:val="none" w:sz="0" w:space="0" w:color="auto"/>
        <w:right w:val="none" w:sz="0" w:space="0" w:color="auto"/>
      </w:divBdr>
    </w:div>
    <w:div w:id="1264267476">
      <w:bodyDiv w:val="1"/>
      <w:marLeft w:val="0"/>
      <w:marRight w:val="0"/>
      <w:marTop w:val="0"/>
      <w:marBottom w:val="0"/>
      <w:divBdr>
        <w:top w:val="none" w:sz="0" w:space="0" w:color="auto"/>
        <w:left w:val="none" w:sz="0" w:space="0" w:color="auto"/>
        <w:bottom w:val="none" w:sz="0" w:space="0" w:color="auto"/>
        <w:right w:val="none" w:sz="0" w:space="0" w:color="auto"/>
      </w:divBdr>
    </w:div>
    <w:div w:id="1304578430">
      <w:bodyDiv w:val="1"/>
      <w:marLeft w:val="0"/>
      <w:marRight w:val="0"/>
      <w:marTop w:val="0"/>
      <w:marBottom w:val="0"/>
      <w:divBdr>
        <w:top w:val="none" w:sz="0" w:space="0" w:color="auto"/>
        <w:left w:val="none" w:sz="0" w:space="0" w:color="auto"/>
        <w:bottom w:val="none" w:sz="0" w:space="0" w:color="auto"/>
        <w:right w:val="none" w:sz="0" w:space="0" w:color="auto"/>
      </w:divBdr>
    </w:div>
    <w:div w:id="1343244490">
      <w:bodyDiv w:val="1"/>
      <w:marLeft w:val="0"/>
      <w:marRight w:val="0"/>
      <w:marTop w:val="0"/>
      <w:marBottom w:val="0"/>
      <w:divBdr>
        <w:top w:val="none" w:sz="0" w:space="0" w:color="auto"/>
        <w:left w:val="none" w:sz="0" w:space="0" w:color="auto"/>
        <w:bottom w:val="none" w:sz="0" w:space="0" w:color="auto"/>
        <w:right w:val="none" w:sz="0" w:space="0" w:color="auto"/>
      </w:divBdr>
    </w:div>
    <w:div w:id="1403335419">
      <w:bodyDiv w:val="1"/>
      <w:marLeft w:val="0"/>
      <w:marRight w:val="0"/>
      <w:marTop w:val="0"/>
      <w:marBottom w:val="0"/>
      <w:divBdr>
        <w:top w:val="none" w:sz="0" w:space="0" w:color="auto"/>
        <w:left w:val="none" w:sz="0" w:space="0" w:color="auto"/>
        <w:bottom w:val="none" w:sz="0" w:space="0" w:color="auto"/>
        <w:right w:val="none" w:sz="0" w:space="0" w:color="auto"/>
      </w:divBdr>
    </w:div>
    <w:div w:id="1475952576">
      <w:bodyDiv w:val="1"/>
      <w:marLeft w:val="0"/>
      <w:marRight w:val="0"/>
      <w:marTop w:val="0"/>
      <w:marBottom w:val="0"/>
      <w:divBdr>
        <w:top w:val="none" w:sz="0" w:space="0" w:color="auto"/>
        <w:left w:val="none" w:sz="0" w:space="0" w:color="auto"/>
        <w:bottom w:val="none" w:sz="0" w:space="0" w:color="auto"/>
        <w:right w:val="none" w:sz="0" w:space="0" w:color="auto"/>
      </w:divBdr>
    </w:div>
    <w:div w:id="1482193694">
      <w:bodyDiv w:val="1"/>
      <w:marLeft w:val="0"/>
      <w:marRight w:val="0"/>
      <w:marTop w:val="0"/>
      <w:marBottom w:val="0"/>
      <w:divBdr>
        <w:top w:val="none" w:sz="0" w:space="0" w:color="auto"/>
        <w:left w:val="none" w:sz="0" w:space="0" w:color="auto"/>
        <w:bottom w:val="none" w:sz="0" w:space="0" w:color="auto"/>
        <w:right w:val="none" w:sz="0" w:space="0" w:color="auto"/>
      </w:divBdr>
    </w:div>
    <w:div w:id="1531843588">
      <w:bodyDiv w:val="1"/>
      <w:marLeft w:val="0"/>
      <w:marRight w:val="0"/>
      <w:marTop w:val="0"/>
      <w:marBottom w:val="0"/>
      <w:divBdr>
        <w:top w:val="none" w:sz="0" w:space="0" w:color="auto"/>
        <w:left w:val="none" w:sz="0" w:space="0" w:color="auto"/>
        <w:bottom w:val="none" w:sz="0" w:space="0" w:color="auto"/>
        <w:right w:val="none" w:sz="0" w:space="0" w:color="auto"/>
      </w:divBdr>
    </w:div>
    <w:div w:id="1580673448">
      <w:bodyDiv w:val="1"/>
      <w:marLeft w:val="0"/>
      <w:marRight w:val="0"/>
      <w:marTop w:val="0"/>
      <w:marBottom w:val="0"/>
      <w:divBdr>
        <w:top w:val="none" w:sz="0" w:space="0" w:color="auto"/>
        <w:left w:val="none" w:sz="0" w:space="0" w:color="auto"/>
        <w:bottom w:val="none" w:sz="0" w:space="0" w:color="auto"/>
        <w:right w:val="none" w:sz="0" w:space="0" w:color="auto"/>
      </w:divBdr>
    </w:div>
    <w:div w:id="1600941176">
      <w:bodyDiv w:val="1"/>
      <w:marLeft w:val="0"/>
      <w:marRight w:val="0"/>
      <w:marTop w:val="0"/>
      <w:marBottom w:val="0"/>
      <w:divBdr>
        <w:top w:val="none" w:sz="0" w:space="0" w:color="auto"/>
        <w:left w:val="none" w:sz="0" w:space="0" w:color="auto"/>
        <w:bottom w:val="none" w:sz="0" w:space="0" w:color="auto"/>
        <w:right w:val="none" w:sz="0" w:space="0" w:color="auto"/>
      </w:divBdr>
    </w:div>
    <w:div w:id="1613711000">
      <w:bodyDiv w:val="1"/>
      <w:marLeft w:val="0"/>
      <w:marRight w:val="0"/>
      <w:marTop w:val="0"/>
      <w:marBottom w:val="0"/>
      <w:divBdr>
        <w:top w:val="none" w:sz="0" w:space="0" w:color="auto"/>
        <w:left w:val="none" w:sz="0" w:space="0" w:color="auto"/>
        <w:bottom w:val="none" w:sz="0" w:space="0" w:color="auto"/>
        <w:right w:val="none" w:sz="0" w:space="0" w:color="auto"/>
      </w:divBdr>
    </w:div>
    <w:div w:id="1649897913">
      <w:bodyDiv w:val="1"/>
      <w:marLeft w:val="0"/>
      <w:marRight w:val="0"/>
      <w:marTop w:val="0"/>
      <w:marBottom w:val="0"/>
      <w:divBdr>
        <w:top w:val="none" w:sz="0" w:space="0" w:color="auto"/>
        <w:left w:val="none" w:sz="0" w:space="0" w:color="auto"/>
        <w:bottom w:val="none" w:sz="0" w:space="0" w:color="auto"/>
        <w:right w:val="none" w:sz="0" w:space="0" w:color="auto"/>
      </w:divBdr>
    </w:div>
    <w:div w:id="1791320754">
      <w:bodyDiv w:val="1"/>
      <w:marLeft w:val="0"/>
      <w:marRight w:val="0"/>
      <w:marTop w:val="0"/>
      <w:marBottom w:val="0"/>
      <w:divBdr>
        <w:top w:val="none" w:sz="0" w:space="0" w:color="auto"/>
        <w:left w:val="none" w:sz="0" w:space="0" w:color="auto"/>
        <w:bottom w:val="none" w:sz="0" w:space="0" w:color="auto"/>
        <w:right w:val="none" w:sz="0" w:space="0" w:color="auto"/>
      </w:divBdr>
    </w:div>
    <w:div w:id="1894463961">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19312536">
      <w:bodyDiv w:val="1"/>
      <w:marLeft w:val="0"/>
      <w:marRight w:val="0"/>
      <w:marTop w:val="0"/>
      <w:marBottom w:val="0"/>
      <w:divBdr>
        <w:top w:val="none" w:sz="0" w:space="0" w:color="auto"/>
        <w:left w:val="none" w:sz="0" w:space="0" w:color="auto"/>
        <w:bottom w:val="none" w:sz="0" w:space="0" w:color="auto"/>
        <w:right w:val="none" w:sz="0" w:space="0" w:color="auto"/>
      </w:divBdr>
    </w:div>
    <w:div w:id="206617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soc.confex.com/scisoc/2022am/meetingapp.cgi/Paper/142649" TargetMode="External"/><Relationship Id="rId18" Type="http://schemas.openxmlformats.org/officeDocument/2006/relationships/hyperlink" Target="https://doi.org/10.2134/agronj2015.0353" TargetMode="Externa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hyperlink" Target="http://aesl.ces.uga.edu/sera6/PUB/MethodsManualFinalSERA6.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pb-us-e1.wpmucdn.com/wordpressua.uark.edu/dist/3/599/files/2022/12/689_Arkansas_Soybean_Research_Studies_2021.pdf" TargetMode="External"/><Relationship Id="rId17" Type="http://schemas.openxmlformats.org/officeDocument/2006/relationships/hyperlink" Target="http://websoilsurvey.sc.egov.usda.gov/" TargetMode="External"/><Relationship Id="rId25" Type="http://schemas.openxmlformats.org/officeDocument/2006/relationships/image" Target="media/image4.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gcomm.uark.edu/agnews/publications/666_Sabbe_Arkansas_Soil_Fertility_Studies_2019.pdf" TargetMode="External"/><Relationship Id="rId20" Type="http://schemas.openxmlformats.org/officeDocument/2006/relationships/hyperlink" Target="https://doi.org/10.1002/agj2.20819"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rparvej@agcenter.lsu.edu"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389/fpls.2021.615019"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2.xml"/><Relationship Id="rId10" Type="http://schemas.openxmlformats.org/officeDocument/2006/relationships/hyperlink" Target="mailto:tlrobert@uark.edu" TargetMode="External"/><Relationship Id="rId19" Type="http://schemas.openxmlformats.org/officeDocument/2006/relationships/hyperlink" Target="http://aesl.ces.uga.edu/sera6/PUB/MethodsManualFinalSERA6.pdf"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nslaton@uark.edu" TargetMode="External"/><Relationship Id="rId14" Type="http://schemas.openxmlformats.org/officeDocument/2006/relationships/hyperlink" Target="https://agcomm.uark.edu/agnews/publications/675_Sabbe_Arkansas_Soil_Fertility_Studies_2020.pdf"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oter" Target="footer1.xml"/><Relationship Id="rId8" Type="http://schemas.openxmlformats.org/officeDocument/2006/relationships/hyperlink" Target="mailto:gldresch@uark.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373A-FAF5-4C36-B137-86207DCF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24</Pages>
  <Words>6619</Words>
  <Characters>35413</Characters>
  <Application>Microsoft Office Word</Application>
  <DocSecurity>0</DocSecurity>
  <Lines>1362</Lines>
  <Paragraphs>913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Gerson Laerson Drescher</cp:lastModifiedBy>
  <cp:revision>7</cp:revision>
  <cp:lastPrinted>2024-05-27T14:06:00Z</cp:lastPrinted>
  <dcterms:created xsi:type="dcterms:W3CDTF">2024-05-30T14:35:00Z</dcterms:created>
  <dcterms:modified xsi:type="dcterms:W3CDTF">2024-05-31T12:47:00Z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d0493bc6a53b740e11a7a275d151cb4e450b8dced20d00515e16602f06c20878</vt:lpwstr>
  </property>
  <property fmtid="{D5CDD505-2E9C-101B-9397-08002B2CF9AE}" pid="3" name="MSIP_Label_0570d0e1-5e3d-4557-a9f8-84d8494b9cc8_Enabled">
    <vt:lpwstr>true</vt:lpwstr>
  </property>
  <property fmtid="{D5CDD505-2E9C-101B-9397-08002B2CF9AE}" pid="4" name="MSIP_Label_0570d0e1-5e3d-4557-a9f8-84d8494b9cc8_SetDate">
    <vt:lpwstr>2024-05-11T14:40:44Z</vt:lpwstr>
  </property>
  <property fmtid="{D5CDD505-2E9C-101B-9397-08002B2CF9AE}" pid="5" name="MSIP_Label_0570d0e1-5e3d-4557-a9f8-84d8494b9cc8_Method">
    <vt:lpwstr>Standard</vt:lpwstr>
  </property>
  <property fmtid="{D5CDD505-2E9C-101B-9397-08002B2CF9AE}" pid="6" name="MSIP_Label_0570d0e1-5e3d-4557-a9f8-84d8494b9cc8_Name">
    <vt:lpwstr>Public Data</vt:lpwstr>
  </property>
  <property fmtid="{D5CDD505-2E9C-101B-9397-08002B2CF9AE}" pid="7" name="MSIP_Label_0570d0e1-5e3d-4557-a9f8-84d8494b9cc8_SiteId">
    <vt:lpwstr>174d954f-585e-40c3-ae1c-01ada5f26723</vt:lpwstr>
  </property>
  <property fmtid="{D5CDD505-2E9C-101B-9397-08002B2CF9AE}" pid="8" name="MSIP_Label_0570d0e1-5e3d-4557-a9f8-84d8494b9cc8_ActionId">
    <vt:lpwstr>d1f6db26-0536-41e2-9c16-cdf626bcb449</vt:lpwstr>
  </property>
  <property fmtid="{D5CDD505-2E9C-101B-9397-08002B2CF9AE}" pid="9" name="MSIP_Label_0570d0e1-5e3d-4557-a9f8-84d8494b9cc8_ContentBits">
    <vt:lpwstr>0</vt:lpwstr>
  </property>
</Properties>
</file>